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36"/>
          <w:szCs w:val="28"/>
        </w:rPr>
      </w:r>
      <w:r/>
    </w:p>
    <w:p>
      <w:pPr>
        <w:jc w:val="center"/>
        <w:rPr>
          <w:rFonts w:cstheme="minorHAnsi"/>
          <w:b/>
          <w:sz w:val="40"/>
          <w:szCs w:val="28"/>
        </w:rPr>
      </w:pPr>
      <w:r>
        <w:rPr>
          <w:rFonts w:cstheme="minorHAnsi"/>
          <w:b/>
          <w:sz w:val="40"/>
          <w:szCs w:val="28"/>
        </w:rPr>
        <w:t xml:space="preserve">BİLGİ İŞLEM DAİRE BAŞKANLIĞI</w:t>
      </w:r>
      <w:r/>
    </w:p>
    <w:p>
      <w:pPr>
        <w:jc w:val="center"/>
        <w:spacing w:line="360" w:lineRule="auto"/>
        <w:rPr>
          <w:rFonts w:cstheme="minorHAnsi"/>
          <w:sz w:val="44"/>
          <w:szCs w:val="56"/>
        </w:rPr>
      </w:pPr>
      <w:r>
        <w:rPr>
          <w:rFonts w:cstheme="minorHAnsi"/>
          <w:sz w:val="44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BGYS.</w:t>
      </w:r>
      <w:r>
        <w:rPr>
          <w:rFonts w:cstheme="minorHAnsi"/>
          <w:sz w:val="36"/>
          <w:szCs w:val="56"/>
        </w:rPr>
        <w:t xml:space="preserve">PL</w:t>
      </w:r>
      <w:r>
        <w:rPr>
          <w:rFonts w:cstheme="minorHAnsi"/>
          <w:sz w:val="36"/>
          <w:szCs w:val="56"/>
        </w:rPr>
        <w:t xml:space="preserve">.</w:t>
      </w:r>
      <w:r>
        <w:rPr>
          <w:rFonts w:cstheme="minorHAnsi"/>
          <w:sz w:val="36"/>
          <w:szCs w:val="56"/>
        </w:rPr>
        <w:t xml:space="preserve">0</w:t>
      </w:r>
      <w:r>
        <w:rPr>
          <w:rFonts w:cstheme="minorHAnsi"/>
          <w:sz w:val="36"/>
          <w:szCs w:val="56"/>
        </w:rPr>
        <w:t xml:space="preserve">3</w:t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TEMİZ MASA VE TEMİZ EKRAN POLİTİKASI</w:t>
      </w:r>
      <w:r/>
    </w:p>
    <w:p>
      <w:p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spacing w:line="360" w:lineRule="auto"/>
        <w:tabs>
          <w:tab w:val="center" w:pos="4536" w:leader="none"/>
        </w:tabs>
        <w:rPr>
          <w:rFonts w:cstheme="minorHAnsi"/>
        </w:rPr>
        <w:sectPr>
          <w:footerReference w:type="default" r:id="rId10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b/>
          <w:color w:val="auto"/>
          <w:sz w:val="24"/>
          <w:szCs w:val="22"/>
          <w:lang w:eastAsia="en-US"/>
        </w:rPr>
      </w:sdtPr>
      <w:sdtContent>
        <w:p>
          <w:pPr>
            <w:pStyle w:val="943"/>
            <w:spacing w:line="360" w:lineRule="auto"/>
            <w:rPr>
              <w:rFonts w:asciiTheme="minorHAnsi" w:hAnsiTheme="minorHAnsi" w:cstheme="minorHAnsi"/>
              <w:b/>
              <w:color w:val="auto"/>
            </w:rPr>
          </w:pPr>
          <w:r>
            <w:rPr>
              <w:rFonts w:asciiTheme="minorHAnsi" w:hAnsiTheme="minorHAnsi" w:cstheme="minorHAnsi"/>
              <w:b/>
              <w:color w:val="auto"/>
            </w:rPr>
            <w:t xml:space="preserve">İÇİNDEKİLER</w:t>
          </w:r>
          <w:r/>
        </w:p>
        <w:p>
          <w:pPr>
            <w:pStyle w:val="94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separate"/>
          </w:r>
          <w:r>
            <w:rPr>
              <w:rFonts w:cstheme="minorHAnsi"/>
              <w:bCs/>
            </w:rPr>
          </w:r>
          <w:hyperlink w:tooltip="#_Toc1" w:anchor="_Toc1" w:history="1">
            <w:r>
              <w:rPr>
                <w:rFonts w:eastAsia="Times New Roman" w:asciiTheme="minorHAnsi" w:hAnsiTheme="minorHAnsi" w:cstheme="minorHAnsi"/>
              </w:rPr>
              <w:t xml:space="preserve">1.</w:t>
            </w:r>
            <w:r>
              <w:tab/>
            </w:r>
            <w:r>
              <w:rPr>
                <w:rStyle w:val="939"/>
              </w:rPr>
            </w:r>
            <w:r>
              <w:rPr>
                <w:rStyle w:val="939"/>
                <w:rFonts w:asciiTheme="minorHAnsi" w:hAnsiTheme="minorHAnsi" w:cstheme="minorHAnsi"/>
                <w:lang w:eastAsia="tr-TR"/>
              </w:rPr>
              <w:t xml:space="preserve">Amaç</w:t>
            </w:r>
            <w:r>
              <w:rPr>
                <w:rStyle w:val="939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4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2" w:anchor="_Toc2" w:history="1">
            <w:r>
              <w:rPr>
                <w:rFonts w:eastAsia="Times New Roman" w:asciiTheme="minorHAnsi" w:hAnsiTheme="minorHAnsi" w:cstheme="minorHAnsi"/>
              </w:rPr>
              <w:t xml:space="preserve">2.</w:t>
            </w:r>
            <w:r>
              <w:tab/>
            </w:r>
            <w:r>
              <w:rPr>
                <w:rStyle w:val="939"/>
              </w:rPr>
            </w:r>
            <w:r>
              <w:rPr>
                <w:rStyle w:val="939"/>
                <w:rFonts w:asciiTheme="minorHAnsi" w:hAnsiTheme="minorHAnsi" w:cstheme="minorHAnsi"/>
                <w:lang w:eastAsia="tr-TR"/>
              </w:rPr>
              <w:t xml:space="preserve">Kapsam</w:t>
            </w:r>
            <w:r>
              <w:rPr>
                <w:rStyle w:val="939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4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3" w:anchor="_Toc3" w:history="1">
            <w:r>
              <w:rPr>
                <w:rFonts w:eastAsia="Times New Roman" w:asciiTheme="minorHAnsi" w:hAnsiTheme="minorHAnsi" w:cstheme="minorHAnsi"/>
              </w:rPr>
              <w:t xml:space="preserve">3.</w:t>
            </w:r>
            <w:r>
              <w:tab/>
            </w:r>
            <w:r>
              <w:rPr>
                <w:rStyle w:val="939"/>
              </w:rPr>
            </w:r>
            <w:r>
              <w:rPr>
                <w:rStyle w:val="939"/>
                <w:rFonts w:asciiTheme="minorHAnsi" w:hAnsiTheme="minorHAnsi" w:cstheme="minorHAnsi"/>
                <w:lang w:val="tr-TR" w:eastAsia="tr-TR"/>
              </w:rPr>
              <w:t xml:space="preserve">ISO Referansları</w:t>
            </w:r>
            <w:r>
              <w:rPr>
                <w:rStyle w:val="939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val="tr-TR" w:eastAsia="tr-TR"/>
            </w:rPr>
          </w:r>
          <w:r/>
        </w:p>
        <w:p>
          <w:pPr>
            <w:pStyle w:val="94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4" w:anchor="_Toc4" w:history="1">
            <w:r>
              <w:rPr>
                <w:rFonts w:eastAsia="Times New Roman" w:asciiTheme="minorHAnsi" w:hAnsiTheme="minorHAnsi" w:cstheme="minorHAnsi"/>
              </w:rPr>
              <w:t xml:space="preserve">4.</w:t>
            </w:r>
            <w:r>
              <w:tab/>
            </w:r>
            <w:r>
              <w:rPr>
                <w:rStyle w:val="939"/>
              </w:rPr>
            </w:r>
            <w:r>
              <w:rPr>
                <w:rStyle w:val="939"/>
                <w:rFonts w:asciiTheme="minorHAnsi" w:hAnsiTheme="minorHAnsi" w:cstheme="minorHAnsi"/>
                <w:lang w:eastAsia="tr-TR"/>
              </w:rPr>
              <w:t xml:space="preserve">Kısaltmalar ve Tanımlar</w:t>
            </w:r>
            <w:r>
              <w:rPr>
                <w:rStyle w:val="939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</w:rPr>
          </w:r>
          <w:r/>
        </w:p>
        <w:p>
          <w:pPr>
            <w:pStyle w:val="94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5" w:anchor="_Toc5" w:history="1">
            <w:r>
              <w:rPr>
                <w:rFonts w:eastAsia="Times New Roman" w:asciiTheme="minorHAnsi" w:hAnsiTheme="minorHAnsi" w:cstheme="minorHAnsi"/>
              </w:rPr>
              <w:t xml:space="preserve">5.</w:t>
            </w:r>
            <w:r>
              <w:tab/>
            </w:r>
            <w:r>
              <w:rPr>
                <w:rStyle w:val="939"/>
              </w:rPr>
            </w:r>
            <w:r>
              <w:rPr>
                <w:rStyle w:val="939"/>
                <w:rFonts w:asciiTheme="minorHAnsi" w:hAnsiTheme="minorHAnsi" w:cstheme="minorHAnsi"/>
                <w:lang w:eastAsia="tr-TR"/>
              </w:rPr>
              <w:t xml:space="preserve">Sorumluluk ve Yetki</w:t>
            </w:r>
            <w:r>
              <w:rPr>
                <w:rStyle w:val="939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4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6" w:anchor="_Toc6" w:history="1">
            <w:r>
              <w:rPr>
                <w:rFonts w:eastAsia="Times New Roman" w:asciiTheme="minorHAnsi" w:hAnsiTheme="minorHAnsi" w:cstheme="minorHAnsi"/>
              </w:rPr>
              <w:t xml:space="preserve">6.</w:t>
            </w:r>
            <w:r>
              <w:tab/>
            </w:r>
            <w:r>
              <w:rPr>
                <w:rStyle w:val="939"/>
              </w:rPr>
            </w:r>
            <w:r>
              <w:rPr>
                <w:rStyle w:val="939"/>
                <w:rFonts w:asciiTheme="minorHAnsi" w:hAnsiTheme="minorHAnsi" w:cstheme="minorHAnsi"/>
                <w:lang w:val="tr-TR" w:eastAsia="tr-TR"/>
              </w:rPr>
              <w:t xml:space="preserve">Uygulama</w:t>
            </w:r>
            <w:r>
              <w:rPr>
                <w:rStyle w:val="939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val="tr-TR" w:eastAsia="tr-TR"/>
            </w:rPr>
          </w:r>
          <w:r/>
        </w:p>
        <w:p>
          <w:pPr>
            <w:pStyle w:val="940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7" w:anchor="_Toc7" w:history="1">
            <w:r>
              <w:rPr>
                <w:rFonts w:eastAsia="Times New Roman" w:asciiTheme="minorHAnsi" w:hAnsiTheme="minorHAnsi" w:cstheme="minorHAnsi"/>
              </w:rPr>
              <w:t xml:space="preserve">7.</w:t>
            </w:r>
            <w:r>
              <w:tab/>
            </w:r>
            <w:r>
              <w:rPr>
                <w:rStyle w:val="939"/>
              </w:rPr>
            </w:r>
            <w:r>
              <w:rPr>
                <w:rStyle w:val="939"/>
                <w:rFonts w:asciiTheme="minorHAnsi" w:hAnsiTheme="minorHAnsi" w:cstheme="minorHAnsi"/>
                <w:lang w:eastAsia="tr-TR"/>
              </w:rPr>
              <w:t xml:space="preserve">Yaptırım</w:t>
            </w:r>
            <w:r>
              <w:rPr>
                <w:rStyle w:val="939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4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jc w:val="both"/>
            <w:spacing w:after="0" w:line="360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</w:r>
          <w:r>
            <w:rPr>
              <w:rFonts w:cstheme="minorHAnsi"/>
              <w:b/>
              <w:bCs/>
            </w:rPr>
            <w:fldChar w:fldCharType="end"/>
          </w:r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930"/>
        <w:numPr>
          <w:ilvl w:val="0"/>
          <w:numId w:val="1"/>
        </w:numPr>
        <w:ind w:left="284" w:hanging="284"/>
        <w:spacing w:before="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9" w:name="_Toc1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Amaç</w:t>
      </w:r>
      <w:bookmarkEnd w:id="9"/>
      <w:r/>
      <w:r/>
    </w:p>
    <w:p>
      <w:pPr>
        <w:jc w:val="both"/>
        <w:spacing w:before="40" w:after="120" w:line="24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Bu politikanın amacı, personelin görevleri gereği kullandığı bilgilerin (yazılı doküman, belgeler, formlar, bilgisayarlar vb.) yetkisiz erişim veya uygunsuz kullanımı sonucunda oluşabilecek riskleri ortadan kaldırma</w:t>
      </w:r>
      <w:r>
        <w:rPr>
          <w:rFonts w:cstheme="minorHAnsi"/>
          <w:color w:val="000000"/>
          <w:szCs w:val="20"/>
        </w:rPr>
        <w:t xml:space="preserve">ktır.</w:t>
      </w:r>
      <w:r/>
    </w:p>
    <w:p>
      <w:pPr>
        <w:pStyle w:val="930"/>
        <w:numPr>
          <w:ilvl w:val="0"/>
          <w:numId w:val="1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0" w:name="_Toc2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Kapsam</w:t>
      </w:r>
      <w:bookmarkEnd w:id="10"/>
      <w:r/>
      <w:r/>
    </w:p>
    <w:p>
      <w:pPr>
        <w:spacing w:after="0" w:line="240" w:lineRule="auto"/>
        <w:rPr>
          <w:rFonts w:cstheme="minorHAnsi"/>
          <w:color w:val="000000"/>
        </w:rPr>
      </w:pPr>
      <w:r>
        <w:rPr>
          <w:rFonts w:cstheme="minorHAnsi"/>
        </w:rPr>
        <w:t xml:space="preserve">Bu politikanın kapsamına, Bilgi Güvenliği Yönetim Sistemi kapsamındaki tüm bilgi varlıkları ve </w:t>
      </w:r>
      <w:r>
        <w:rPr>
          <w:rFonts w:cstheme="minorHAnsi"/>
          <w:color w:val="000000"/>
        </w:rPr>
        <w:t xml:space="preserve">ilgili sistemleri kullanan tüm personel dahildir.</w:t>
      </w:r>
      <w:r/>
    </w:p>
    <w:p>
      <w:pPr>
        <w:pStyle w:val="930"/>
        <w:numPr>
          <w:ilvl w:val="0"/>
          <w:numId w:val="1"/>
        </w:numPr>
        <w:ind w:left="284" w:hanging="284"/>
        <w:jc w:val="both"/>
        <w:spacing w:before="240" w:line="276" w:lineRule="auto"/>
        <w:rPr>
          <w:rFonts w:asciiTheme="minorHAnsi" w:hAnsiTheme="minorHAnsi" w:cstheme="minorHAnsi"/>
          <w:color w:val="3b3838" w:themeColor="background2" w:themeShade="40"/>
          <w:lang w:val="tr-TR" w:eastAsia="tr-TR"/>
        </w:rPr>
      </w:pPr>
      <w:r/>
      <w:bookmarkStart w:id="11" w:name="_Toc3"/>
      <w:r>
        <w:rPr>
          <w:rFonts w:asciiTheme="minorHAnsi" w:hAnsiTheme="minorHAnsi" w:cstheme="minorHAnsi"/>
          <w:color w:val="3b3838" w:themeColor="background2" w:themeShade="40"/>
          <w:lang w:val="tr-TR" w:eastAsia="tr-TR"/>
        </w:rPr>
        <w:t xml:space="preserve">ISO Referansları</w:t>
      </w:r>
      <w:bookmarkEnd w:id="11"/>
      <w:r/>
      <w:r/>
    </w:p>
    <w:tbl>
      <w:tblPr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219"/>
      </w:tblGrid>
      <w:tr>
        <w:trPr>
          <w:jc w:val="center"/>
        </w:trPr>
        <w:tc>
          <w:tcPr>
            <w:tcW w:w="92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Batang" w:cstheme="minorHAnsi"/>
                <w:b/>
                <w:lang w:eastAsia="ko-KR"/>
              </w:rPr>
            </w:pPr>
            <w:r>
              <w:rPr>
                <w:rFonts w:eastAsia="Batang" w:cstheme="minorHAnsi"/>
                <w:b/>
                <w:lang w:eastAsia="ko-KR"/>
              </w:rPr>
              <w:t xml:space="preserve">ISO27001</w:t>
            </w:r>
            <w:r>
              <w:rPr>
                <w:rFonts w:eastAsia="Batang" w:cstheme="minorHAnsi"/>
                <w:b/>
                <w:lang w:eastAsia="ko-KR"/>
              </w:rPr>
              <w:t xml:space="preserve">-2022</w:t>
            </w:r>
            <w:r>
              <w:rPr>
                <w:rFonts w:eastAsia="Batang" w:cstheme="minorHAnsi"/>
                <w:b/>
                <w:lang w:eastAsia="ko-KR"/>
              </w:rPr>
              <w:t xml:space="preserve"> Referans Madde Numarası</w:t>
            </w:r>
            <w:r/>
          </w:p>
        </w:tc>
      </w:tr>
      <w:tr>
        <w:trPr>
          <w:jc w:val="center"/>
          <w:trHeight w:val="397"/>
        </w:trPr>
        <w:tc>
          <w:tcPr>
            <w:tcW w:w="921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eastAsia="Batang" w:cstheme="minorHAnsi"/>
                <w:lang w:eastAsia="ko-KR"/>
              </w:rPr>
            </w:pPr>
            <w:r>
              <w:rPr>
                <w:rFonts w:cstheme="minorHAnsi"/>
              </w:rPr>
              <w:t xml:space="preserve">A</w:t>
            </w:r>
            <w:r>
              <w:rPr>
                <w:rFonts w:cstheme="minorHAnsi"/>
              </w:rPr>
              <w:t xml:space="preserve"> </w:t>
            </w:r>
            <w:bookmarkStart w:id="8" w:name="_GoBack"/>
            <w:r/>
            <w:bookmarkEnd w:id="8"/>
            <w:r>
              <w:rPr>
                <w:rFonts w:cstheme="minorHAnsi"/>
              </w:rPr>
              <w:t xml:space="preserve">7.7 </w:t>
            </w:r>
            <w:r>
              <w:rPr>
                <w:rFonts w:cstheme="minorHAnsi"/>
              </w:rPr>
              <w:t xml:space="preserve"> - Temiz </w:t>
            </w:r>
            <w:r>
              <w:rPr>
                <w:rFonts w:cstheme="minorHAnsi"/>
              </w:rPr>
              <w:t xml:space="preserve">M</w:t>
            </w:r>
            <w:r>
              <w:rPr>
                <w:rFonts w:cstheme="minorHAnsi"/>
              </w:rPr>
              <w:t xml:space="preserve">asa </w:t>
            </w:r>
            <w:r>
              <w:rPr>
                <w:rFonts w:cstheme="minorHAnsi"/>
              </w:rPr>
              <w:t xml:space="preserve"> ve </w:t>
            </w:r>
            <w:r>
              <w:rPr>
                <w:rFonts w:cstheme="minorHAnsi"/>
              </w:rPr>
              <w:t xml:space="preserve">T</w:t>
            </w:r>
            <w:r>
              <w:rPr>
                <w:rFonts w:cstheme="minorHAnsi"/>
              </w:rPr>
              <w:t xml:space="preserve">emiz </w:t>
            </w:r>
            <w:r>
              <w:rPr>
                <w:rFonts w:cstheme="minorHAnsi"/>
              </w:rPr>
              <w:t xml:space="preserve">E</w:t>
            </w:r>
            <w:r>
              <w:rPr>
                <w:rFonts w:cstheme="minorHAnsi"/>
              </w:rPr>
              <w:t xml:space="preserve">kran </w:t>
            </w:r>
            <w:r/>
          </w:p>
        </w:tc>
      </w:tr>
    </w:tbl>
    <w:p>
      <w:pPr>
        <w:pStyle w:val="930"/>
        <w:numPr>
          <w:ilvl w:val="0"/>
          <w:numId w:val="1"/>
        </w:numPr>
        <w:ind w:left="284" w:hanging="284"/>
        <w:jc w:val="both"/>
        <w:spacing w:before="240" w:line="240" w:lineRule="auto"/>
        <w:rPr>
          <w:rFonts w:asciiTheme="minorHAnsi" w:hAnsiTheme="minorHAnsi" w:cstheme="minorHAnsi"/>
        </w:rPr>
      </w:pPr>
      <w:r/>
      <w:bookmarkStart w:id="12" w:name="_Toc4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Kısaltmalar ve Tanımlar</w:t>
      </w:r>
      <w:r>
        <w:rPr>
          <w:rFonts w:asciiTheme="minorHAnsi" w:hAnsiTheme="minorHAnsi" w:cstheme="minorHAnsi"/>
          <w:color w:val="3b3838" w:themeColor="background2" w:themeShade="40"/>
          <w:lang w:eastAsia="tr-TR"/>
        </w:rPr>
      </w:r>
      <w:bookmarkEnd w:id="12"/>
      <w:r/>
      <w:r/>
    </w:p>
    <w:p>
      <w:pPr>
        <w:ind w:firstLine="0"/>
      </w:pPr>
      <w:r>
        <w:rPr>
          <w:rFonts w:cstheme="minorHAnsi"/>
          <w:b/>
          <w:bCs/>
          <w:lang w:eastAsia="tr-TR"/>
        </w:rPr>
        <w:t xml:space="preserve">BGYS:</w:t>
      </w:r>
      <w:r>
        <w:rPr>
          <w:rFonts w:cstheme="minorHAnsi"/>
          <w:lang w:eastAsia="tr-TR"/>
        </w:rPr>
        <w:t xml:space="preserve"> </w:t>
      </w:r>
      <w:r>
        <w:t xml:space="preserve">Bilgi Güvenliği Yönetim Sistemi</w:t>
      </w:r>
      <w:r/>
    </w:p>
    <w:p>
      <w:pPr>
        <w:pStyle w:val="930"/>
        <w:numPr>
          <w:ilvl w:val="0"/>
          <w:numId w:val="1"/>
        </w:numPr>
        <w:ind w:left="284" w:hanging="284"/>
        <w:jc w:val="both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3" w:name="_Toc5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Sorumluluk ve Yetki</w:t>
      </w:r>
      <w:r>
        <w:rPr>
          <w:rFonts w:asciiTheme="minorHAnsi" w:hAnsiTheme="minorHAnsi" w:cstheme="minorHAnsi"/>
          <w:color w:val="3b3838" w:themeColor="background2" w:themeShade="40"/>
          <w:lang w:eastAsia="tr-TR"/>
        </w:rPr>
      </w:r>
      <w:bookmarkEnd w:id="13"/>
      <w:r/>
      <w:r/>
    </w:p>
    <w:tbl>
      <w:tblPr>
        <w:tblStyle w:val="944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>
        <w:trPr/>
        <w:tc>
          <w:tcPr>
            <w:shd w:val="clear" w:color="auto" w:fill="bfbfbf" w:themeFill="background1" w:themeFillShade="BF"/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Hazırlanması: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Kontrolü: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Onaylanması: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Revizyonu: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Uygulanması: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Tüm </w:t>
            </w:r>
            <w:r>
              <w:rPr>
                <w:rFonts w:cstheme="minorHAnsi"/>
                <w:lang w:eastAsia="tr-TR"/>
              </w:rPr>
              <w:t xml:space="preserve">Personel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</w:tbl>
    <w:p>
      <w:pPr>
        <w:pStyle w:val="930"/>
        <w:numPr>
          <w:ilvl w:val="0"/>
          <w:numId w:val="1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val="tr-TR" w:eastAsia="tr-TR"/>
        </w:rPr>
      </w:pPr>
      <w:r/>
      <w:bookmarkStart w:id="14" w:name="_Toc6"/>
      <w:r>
        <w:rPr>
          <w:rFonts w:asciiTheme="minorHAnsi" w:hAnsiTheme="minorHAnsi" w:cstheme="minorHAnsi"/>
          <w:color w:val="3b3838" w:themeColor="background2" w:themeShade="40"/>
          <w:lang w:val="tr-TR" w:eastAsia="tr-TR"/>
        </w:rPr>
        <w:t xml:space="preserve">Uygulama</w:t>
      </w:r>
      <w:bookmarkEnd w:id="14"/>
      <w:r/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Personelin ç</w:t>
      </w:r>
      <w:r>
        <w:rPr>
          <w:rFonts w:cstheme="minorHAnsi"/>
          <w:color w:val="000000"/>
          <w:szCs w:val="20"/>
          <w:lang w:eastAsia="ar-SA"/>
        </w:rPr>
        <w:t xml:space="preserve">alışma masasından ayrıl</w:t>
      </w:r>
      <w:r>
        <w:rPr>
          <w:rFonts w:cstheme="minorHAnsi"/>
          <w:color w:val="000000"/>
          <w:szCs w:val="20"/>
          <w:lang w:eastAsia="ar-SA"/>
        </w:rPr>
        <w:t xml:space="preserve">ması halinde</w:t>
      </w:r>
      <w:r>
        <w:rPr>
          <w:rFonts w:cstheme="minorHAnsi"/>
          <w:color w:val="000000"/>
          <w:szCs w:val="20"/>
          <w:lang w:eastAsia="ar-SA"/>
        </w:rPr>
        <w:t xml:space="preserve"> basılı doküman ya da elektronik cihazlar üzerinde tutulan bilgiler güvenlikli ortamlarda (çelik kasa, kilitli dolap ve çekmeceler vb.) saklanmalıdır. 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Yetkisiz erişimlere karşı h</w:t>
      </w:r>
      <w:r>
        <w:rPr>
          <w:rFonts w:cstheme="minorHAnsi"/>
          <w:color w:val="000000"/>
          <w:szCs w:val="20"/>
          <w:lang w:eastAsia="ar-SA"/>
        </w:rPr>
        <w:t xml:space="preserve">er türlü faks, fotokopi, yazıcı vb. cihazlar üzerinde belge, doküman vb. bırakılmamalı ve sürekli kontrol edilmelidir. 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Bilginin kullanıldığı sistemler (sunucular, kamera DVR cihazları, bilgisayar, cep telefonları vb.) şifresiz kullanılmamalı ve korumasız bir şekilde bırakılmamalıdır. Personel masadan ayrılacaksa bilgisayarını kilitlemekle sorumludur</w:t>
      </w:r>
      <w:r>
        <w:rPr>
          <w:rFonts w:cstheme="minorHAnsi"/>
          <w:color w:val="000000"/>
          <w:szCs w:val="20"/>
          <w:lang w:eastAsia="ar-SA"/>
        </w:rPr>
        <w:t xml:space="preserve">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Bilgi Teknolojileri Sistemlerinde kullanılan kullanıcı adı ve şifreler bilgisayar veya masa üzerinde yazılı olarak bulundurulmamalıdır.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İhtiyaç duyulmadığına karar verilen dokümanlar ve içinde bilgi bulundurulabilecek elektronik cihazlar uygun metotlarla (kâğıt öğütücü, disk/disket kıyıcı, yakma vb.) imha edilmelidir. 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Gizli olarak tanımlanan (sözleşme, fatura, kişisel veri içeren, şartnameler, veri dokümanları vb.) dokümanlar ve kopyaları, müsvedde olarak kullanılmamalı ve kağıt öğütücü ile imha edilmelidir.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Personelin kullandığı kurum bilgisayarları 10 dk boyunca herhangi bir işlem yapılmadığında otomatik olarak kilitlenmelidir. (Bu işlem Windows + L tuşuna basılarak anlık olarak yapılabilmektedir) 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Kullanıcılar bilgisayarlarının masaüstlerindeki dosyaları klasörler içerisinde muhafaza etmelidir.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Çok Gizli ve Gizli olarak sınıflandırılmış bilgi içeren kâğıt ve elektronik medyalar ihtiyaç olunmadığı durumlarda, özellikle ofis ve odalar boş iken, tercihen kapalı ve kilitli kasa ve dolaplarda muhafaza edilmelidir.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Çok Gizli ve Gizli olarak sınıflandırılmış bilgi içeren varlıklar; masa, yazı tahtası veya toplantı salonları gibi umuma açık mekânlarda bırakılmamalıdır.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Toplantı odalarında yazı tahtaları ve kâğıt olarak yer alan her türlü sınıflandırılmış bilgi toplantı bitiminde temizlenmeli, ilgili belge ve not kağıtları masadan kaldırılmalıdır.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Ekranlar yetkisiz kişilerin görmesi</w:t>
      </w:r>
      <w:r>
        <w:rPr>
          <w:rFonts w:cstheme="minorHAnsi"/>
          <w:color w:val="000000"/>
          <w:szCs w:val="20"/>
          <w:lang w:eastAsia="ar-SA"/>
        </w:rPr>
        <w:t xml:space="preserve">ni</w:t>
      </w:r>
      <w:r>
        <w:rPr>
          <w:rFonts w:cstheme="minorHAnsi"/>
          <w:color w:val="000000"/>
          <w:szCs w:val="20"/>
          <w:lang w:eastAsia="ar-SA"/>
        </w:rPr>
        <w:t xml:space="preserve"> engelleyecek şekilde yerleştirilmelidir. Cama veya koridora dönük şekilde yerleştirilmemelidir.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Şifrelerin ve erişim kartlarının kişiye özel olduğu bilinmeli ve paylaşılmamalıdır.</w:t>
      </w:r>
      <w:r/>
    </w:p>
    <w:p>
      <w:pPr>
        <w:pStyle w:val="942"/>
        <w:numPr>
          <w:ilvl w:val="0"/>
          <w:numId w:val="7"/>
        </w:numPr>
        <w:jc w:val="both"/>
        <w:spacing w:before="40" w:after="120" w:line="360" w:lineRule="auto"/>
        <w:rPr>
          <w:rFonts w:cstheme="minorHAnsi"/>
          <w:color w:val="000000"/>
          <w:szCs w:val="20"/>
          <w:lang w:eastAsia="ar-SA"/>
        </w:rPr>
      </w:pPr>
      <w:r>
        <w:rPr>
          <w:rFonts w:cstheme="minorHAnsi"/>
          <w:color w:val="000000"/>
          <w:szCs w:val="20"/>
          <w:lang w:eastAsia="ar-SA"/>
        </w:rPr>
        <w:t xml:space="preserve">Temiz masa ve </w:t>
      </w:r>
      <w:r>
        <w:rPr>
          <w:rFonts w:cstheme="minorHAnsi"/>
          <w:color w:val="000000"/>
          <w:szCs w:val="20"/>
          <w:lang w:eastAsia="ar-SA"/>
        </w:rPr>
        <w:t xml:space="preserve">temiz </w:t>
      </w:r>
      <w:r>
        <w:rPr>
          <w:rFonts w:cstheme="minorHAnsi"/>
          <w:color w:val="000000"/>
          <w:szCs w:val="20"/>
          <w:lang w:eastAsia="ar-SA"/>
        </w:rPr>
        <w:t xml:space="preserve">ekran politikası içeriği her yıl farkındalık eğitimlerinde </w:t>
      </w:r>
      <w:r>
        <w:rPr>
          <w:rFonts w:cstheme="minorHAnsi"/>
          <w:color w:val="000000"/>
          <w:szCs w:val="20"/>
          <w:lang w:eastAsia="ar-SA"/>
        </w:rPr>
        <w:t xml:space="preserve">personele</w:t>
      </w:r>
      <w:r>
        <w:rPr>
          <w:rFonts w:cstheme="minorHAnsi"/>
          <w:color w:val="000000"/>
          <w:szCs w:val="20"/>
          <w:lang w:eastAsia="ar-SA"/>
        </w:rPr>
        <w:t xml:space="preserve"> tekrarlanmalıdır.</w:t>
      </w:r>
      <w:r/>
    </w:p>
    <w:p>
      <w:pPr>
        <w:pStyle w:val="930"/>
        <w:numPr>
          <w:ilvl w:val="0"/>
          <w:numId w:val="1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5" w:name="_Toc7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Yaptırım</w:t>
      </w:r>
      <w:bookmarkEnd w:id="15"/>
      <w:r/>
      <w:r/>
    </w:p>
    <w:p>
      <w:pPr>
        <w:jc w:val="both"/>
        <w:spacing w:after="0" w:line="36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  <w:r>
        <w:rPr>
          <w:rFonts w:eastAsia="Calibri"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417" w:right="1417" w:bottom="1417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Batang">
    <w:panose1 w:val="02020603020101020101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cstheme="minorHAnsi"/>
              <w:color w:val="00b050"/>
              <w:sz w:val="40"/>
              <w:szCs w:val="40"/>
            </w:rPr>
          </w:pPr>
          <w:r>
            <w:rPr>
              <w:rFonts w:cstheme="minorHAnsi"/>
              <w:sz w:val="32"/>
              <w:szCs w:val="40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cstheme="minorHAnsi"/>
              <w:i/>
              <w:sz w:val="16"/>
              <w:szCs w:val="16"/>
            </w:rPr>
          </w:pPr>
          <w:r>
            <w:rPr>
              <w:rFonts w:cstheme="minorHAnsi"/>
              <w:i/>
              <w:sz w:val="16"/>
              <w:szCs w:val="16"/>
            </w:rPr>
            <w:t xml:space="preserve">*</w:t>
          </w:r>
          <w:r>
            <w:rPr>
              <w:rFonts w:cstheme="minorHAnsi"/>
            </w:rPr>
            <w:t xml:space="preserve"> </w:t>
          </w:r>
          <w:r>
            <w:rPr>
              <w:rFonts w:cstheme="minorHAnsi"/>
              <w:i/>
              <w:sz w:val="16"/>
              <w:szCs w:val="16"/>
            </w:rPr>
            <w:t xml:space="preserve">Sadece kurum çalışanlarının görebileceği, kurum dışı kişilerin görmemesi gereken dokümanlar bu sınıfta yer alır.</w:t>
          </w:r>
          <w:r/>
        </w:p>
        <w:p>
          <w:pPr>
            <w:spacing w:after="0" w:line="240" w:lineRule="auto"/>
            <w:rPr>
              <w:rFonts w:cstheme="minorHAnsi"/>
              <w:b/>
              <w:color w:val="00b050"/>
              <w:sz w:val="40"/>
              <w:szCs w:val="40"/>
            </w:rPr>
          </w:pPr>
          <w:r>
            <w:rPr>
              <w:rFonts w:cstheme="minorHAnsi"/>
              <w:i/>
              <w:sz w:val="16"/>
              <w:szCs w:val="16"/>
            </w:rPr>
            <w:t xml:space="preserve">**</w:t>
          </w:r>
          <w:r>
            <w:rPr>
              <w:rFonts w:eastAsia="Calibri" w:cstheme="minorHAnsi"/>
              <w:i/>
              <w:sz w:val="16"/>
            </w:rPr>
            <w:t xml:space="preserve"> Elektronik nüsha çıktısı kontrolsüz dokümandır</w:t>
          </w:r>
          <w:r>
            <w:rPr>
              <w:rFonts w:cstheme="minorHAnsi"/>
              <w:i/>
              <w:sz w:val="16"/>
              <w:szCs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408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TEMİZ MASA ve TEMİZ EKRAN POLİTİKASI</w:t>
          </w:r>
          <w:r>
            <w:rPr>
              <w:rFonts w:eastAsia="Times New Roman" w:cstheme="minorHAnsi"/>
              <w:b/>
              <w:sz w:val="28"/>
              <w:lang w:bidi="tr-TR"/>
            </w:rPr>
            <w:t xml:space="preserve">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Doküman No: BGYS.PL.0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3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Yayın Tarihi: 15.0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8</w:t>
          </w: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No: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1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sz w:val="20"/>
              <w:szCs w:val="20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Tarihi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: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18.11.2024</w:t>
          </w:r>
          <w:r/>
        </w:p>
      </w:tc>
    </w:tr>
  </w:tbl>
  <w:p>
    <w:pPr>
      <w:pStyle w:val="93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1">
    <w:name w:val="Heading 1 Char"/>
    <w:basedOn w:val="932"/>
    <w:link w:val="930"/>
    <w:uiPriority w:val="9"/>
    <w:rPr>
      <w:rFonts w:ascii="Arial" w:hAnsi="Arial" w:eastAsia="Arial" w:cs="Arial"/>
      <w:sz w:val="40"/>
      <w:szCs w:val="40"/>
    </w:rPr>
  </w:style>
  <w:style w:type="character" w:styleId="762">
    <w:name w:val="Heading 2 Char"/>
    <w:basedOn w:val="932"/>
    <w:link w:val="931"/>
    <w:uiPriority w:val="9"/>
    <w:rPr>
      <w:rFonts w:ascii="Arial" w:hAnsi="Arial" w:eastAsia="Arial" w:cs="Arial"/>
      <w:sz w:val="34"/>
    </w:rPr>
  </w:style>
  <w:style w:type="paragraph" w:styleId="763">
    <w:name w:val="Heading 3"/>
    <w:basedOn w:val="929"/>
    <w:next w:val="929"/>
    <w:link w:val="7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4">
    <w:name w:val="Heading 3 Char"/>
    <w:basedOn w:val="932"/>
    <w:link w:val="763"/>
    <w:uiPriority w:val="9"/>
    <w:rPr>
      <w:rFonts w:ascii="Arial" w:hAnsi="Arial" w:eastAsia="Arial" w:cs="Arial"/>
      <w:sz w:val="30"/>
      <w:szCs w:val="30"/>
    </w:rPr>
  </w:style>
  <w:style w:type="paragraph" w:styleId="765">
    <w:name w:val="Heading 4"/>
    <w:basedOn w:val="929"/>
    <w:next w:val="929"/>
    <w:link w:val="7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6">
    <w:name w:val="Heading 4 Char"/>
    <w:basedOn w:val="932"/>
    <w:link w:val="765"/>
    <w:uiPriority w:val="9"/>
    <w:rPr>
      <w:rFonts w:ascii="Arial" w:hAnsi="Arial" w:eastAsia="Arial" w:cs="Arial"/>
      <w:b/>
      <w:bCs/>
      <w:sz w:val="26"/>
      <w:szCs w:val="26"/>
    </w:rPr>
  </w:style>
  <w:style w:type="paragraph" w:styleId="767">
    <w:name w:val="Heading 5"/>
    <w:basedOn w:val="929"/>
    <w:next w:val="929"/>
    <w:link w:val="7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8">
    <w:name w:val="Heading 5 Char"/>
    <w:basedOn w:val="932"/>
    <w:link w:val="767"/>
    <w:uiPriority w:val="9"/>
    <w:rPr>
      <w:rFonts w:ascii="Arial" w:hAnsi="Arial" w:eastAsia="Arial" w:cs="Arial"/>
      <w:b/>
      <w:bCs/>
      <w:sz w:val="24"/>
      <w:szCs w:val="24"/>
    </w:rPr>
  </w:style>
  <w:style w:type="paragraph" w:styleId="769">
    <w:name w:val="Heading 6"/>
    <w:basedOn w:val="929"/>
    <w:next w:val="929"/>
    <w:link w:val="7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0">
    <w:name w:val="Heading 6 Char"/>
    <w:basedOn w:val="932"/>
    <w:link w:val="769"/>
    <w:uiPriority w:val="9"/>
    <w:rPr>
      <w:rFonts w:ascii="Arial" w:hAnsi="Arial" w:eastAsia="Arial" w:cs="Arial"/>
      <w:b/>
      <w:bCs/>
      <w:sz w:val="22"/>
      <w:szCs w:val="22"/>
    </w:rPr>
  </w:style>
  <w:style w:type="paragraph" w:styleId="771">
    <w:name w:val="Heading 7"/>
    <w:basedOn w:val="929"/>
    <w:next w:val="929"/>
    <w:link w:val="7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2">
    <w:name w:val="Heading 7 Char"/>
    <w:basedOn w:val="932"/>
    <w:link w:val="7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3">
    <w:name w:val="Heading 8"/>
    <w:basedOn w:val="929"/>
    <w:next w:val="929"/>
    <w:link w:val="7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4">
    <w:name w:val="Heading 8 Char"/>
    <w:basedOn w:val="932"/>
    <w:link w:val="773"/>
    <w:uiPriority w:val="9"/>
    <w:rPr>
      <w:rFonts w:ascii="Arial" w:hAnsi="Arial" w:eastAsia="Arial" w:cs="Arial"/>
      <w:i/>
      <w:iCs/>
      <w:sz w:val="22"/>
      <w:szCs w:val="22"/>
    </w:rPr>
  </w:style>
  <w:style w:type="paragraph" w:styleId="775">
    <w:name w:val="Heading 9"/>
    <w:basedOn w:val="929"/>
    <w:next w:val="929"/>
    <w:link w:val="7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6">
    <w:name w:val="Heading 9 Char"/>
    <w:basedOn w:val="932"/>
    <w:link w:val="775"/>
    <w:uiPriority w:val="9"/>
    <w:rPr>
      <w:rFonts w:ascii="Arial" w:hAnsi="Arial" w:eastAsia="Arial" w:cs="Arial"/>
      <w:i/>
      <w:iCs/>
      <w:sz w:val="21"/>
      <w:szCs w:val="21"/>
    </w:rPr>
  </w:style>
  <w:style w:type="paragraph" w:styleId="777">
    <w:name w:val="No Spacing"/>
    <w:uiPriority w:val="1"/>
    <w:qFormat/>
    <w:pPr>
      <w:spacing w:before="0" w:after="0" w:line="240" w:lineRule="auto"/>
    </w:pPr>
  </w:style>
  <w:style w:type="paragraph" w:styleId="778">
    <w:name w:val="Title"/>
    <w:basedOn w:val="929"/>
    <w:next w:val="929"/>
    <w:link w:val="7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9">
    <w:name w:val="Title Char"/>
    <w:basedOn w:val="932"/>
    <w:link w:val="778"/>
    <w:uiPriority w:val="10"/>
    <w:rPr>
      <w:sz w:val="48"/>
      <w:szCs w:val="48"/>
    </w:rPr>
  </w:style>
  <w:style w:type="paragraph" w:styleId="780">
    <w:name w:val="Subtitle"/>
    <w:basedOn w:val="929"/>
    <w:next w:val="929"/>
    <w:link w:val="781"/>
    <w:uiPriority w:val="11"/>
    <w:qFormat/>
    <w:pPr>
      <w:spacing w:before="200" w:after="200"/>
    </w:pPr>
    <w:rPr>
      <w:sz w:val="24"/>
      <w:szCs w:val="24"/>
    </w:rPr>
  </w:style>
  <w:style w:type="character" w:styleId="781">
    <w:name w:val="Subtitle Char"/>
    <w:basedOn w:val="932"/>
    <w:link w:val="780"/>
    <w:uiPriority w:val="11"/>
    <w:rPr>
      <w:sz w:val="24"/>
      <w:szCs w:val="24"/>
    </w:rPr>
  </w:style>
  <w:style w:type="paragraph" w:styleId="782">
    <w:name w:val="Quote"/>
    <w:basedOn w:val="929"/>
    <w:next w:val="929"/>
    <w:link w:val="783"/>
    <w:uiPriority w:val="29"/>
    <w:qFormat/>
    <w:pPr>
      <w:ind w:left="720" w:right="720"/>
    </w:pPr>
    <w:rPr>
      <w:i/>
    </w:rPr>
  </w:style>
  <w:style w:type="character" w:styleId="783">
    <w:name w:val="Quote Char"/>
    <w:link w:val="782"/>
    <w:uiPriority w:val="29"/>
    <w:rPr>
      <w:i/>
    </w:rPr>
  </w:style>
  <w:style w:type="paragraph" w:styleId="784">
    <w:name w:val="Intense Quote"/>
    <w:basedOn w:val="929"/>
    <w:next w:val="929"/>
    <w:link w:val="7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5">
    <w:name w:val="Intense Quote Char"/>
    <w:link w:val="784"/>
    <w:uiPriority w:val="30"/>
    <w:rPr>
      <w:i/>
    </w:rPr>
  </w:style>
  <w:style w:type="character" w:styleId="786">
    <w:name w:val="Header Char"/>
    <w:basedOn w:val="932"/>
    <w:link w:val="937"/>
    <w:uiPriority w:val="99"/>
  </w:style>
  <w:style w:type="character" w:styleId="787">
    <w:name w:val="Footer Char"/>
    <w:basedOn w:val="932"/>
    <w:link w:val="945"/>
    <w:uiPriority w:val="99"/>
  </w:style>
  <w:style w:type="paragraph" w:styleId="788">
    <w:name w:val="Caption"/>
    <w:basedOn w:val="929"/>
    <w:next w:val="9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9">
    <w:name w:val="Caption Char"/>
    <w:basedOn w:val="788"/>
    <w:link w:val="945"/>
    <w:uiPriority w:val="99"/>
  </w:style>
  <w:style w:type="table" w:styleId="790">
    <w:name w:val="Table Grid Light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>
    <w:name w:val="Plain Table 1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2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>
    <w:name w:val="Plain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Plain Table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>
    <w:name w:val="Grid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Grid Table 4 - Accent 1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9">
    <w:name w:val="Grid Table 4 - Accent 2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Grid Table 4 - Accent 3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1">
    <w:name w:val="Grid Table 4 - Accent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Grid Table 4 - Accent 5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Grid Table 4 - Accent 6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Grid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31">
    <w:name w:val="Grid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2">
    <w:name w:val="Grid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3">
    <w:name w:val="Grid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4">
    <w:name w:val="Grid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5">
    <w:name w:val="Grid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6">
    <w:name w:val="Grid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7">
    <w:name w:val="Grid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8">
    <w:name w:val="Grid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3">
    <w:name w:val="List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4">
    <w:name w:val="List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5">
    <w:name w:val="List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6">
    <w:name w:val="List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7">
    <w:name w:val="List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8">
    <w:name w:val="List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9">
    <w:name w:val="List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1">
    <w:name w:val="List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2">
    <w:name w:val="List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3">
    <w:name w:val="List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4">
    <w:name w:val="List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5">
    <w:name w:val="List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6">
    <w:name w:val="List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7">
    <w:name w:val="List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8">
    <w:name w:val="List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89">
    <w:name w:val="List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90">
    <w:name w:val="List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91">
    <w:name w:val="List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92">
    <w:name w:val="List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93">
    <w:name w:val="List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94">
    <w:name w:val="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5">
    <w:name w:val="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96">
    <w:name w:val="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7">
    <w:name w:val="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8">
    <w:name w:val="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9">
    <w:name w:val="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00">
    <w:name w:val="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01">
    <w:name w:val="Bordered &amp; 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2">
    <w:name w:val="Bordered &amp; 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03">
    <w:name w:val="Bordered &amp; 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4">
    <w:name w:val="Bordered &amp; 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05">
    <w:name w:val="Bordered &amp; 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06">
    <w:name w:val="Bordered &amp; 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07">
    <w:name w:val="Bordered &amp; 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08">
    <w:name w:val="Bordered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9">
    <w:name w:val="Bordered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0">
    <w:name w:val="Bordered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1">
    <w:name w:val="Bordered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2">
    <w:name w:val="Bordered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3">
    <w:name w:val="Bordered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4">
    <w:name w:val="Bordered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15">
    <w:name w:val="footnote text"/>
    <w:basedOn w:val="929"/>
    <w:link w:val="916"/>
    <w:uiPriority w:val="99"/>
    <w:semiHidden/>
    <w:unhideWhenUsed/>
    <w:pPr>
      <w:spacing w:after="40" w:line="240" w:lineRule="auto"/>
    </w:pPr>
    <w:rPr>
      <w:sz w:val="18"/>
    </w:rPr>
  </w:style>
  <w:style w:type="character" w:styleId="916">
    <w:name w:val="Footnote Text Char"/>
    <w:link w:val="915"/>
    <w:uiPriority w:val="99"/>
    <w:rPr>
      <w:sz w:val="18"/>
    </w:rPr>
  </w:style>
  <w:style w:type="character" w:styleId="917">
    <w:name w:val="footnote reference"/>
    <w:basedOn w:val="932"/>
    <w:uiPriority w:val="99"/>
    <w:unhideWhenUsed/>
    <w:rPr>
      <w:vertAlign w:val="superscript"/>
    </w:rPr>
  </w:style>
  <w:style w:type="paragraph" w:styleId="918">
    <w:name w:val="endnote text"/>
    <w:basedOn w:val="929"/>
    <w:link w:val="919"/>
    <w:uiPriority w:val="99"/>
    <w:semiHidden/>
    <w:unhideWhenUsed/>
    <w:pPr>
      <w:spacing w:after="0" w:line="240" w:lineRule="auto"/>
    </w:pPr>
    <w:rPr>
      <w:sz w:val="20"/>
    </w:rPr>
  </w:style>
  <w:style w:type="character" w:styleId="919">
    <w:name w:val="Endnote Text Char"/>
    <w:link w:val="918"/>
    <w:uiPriority w:val="99"/>
    <w:rPr>
      <w:sz w:val="20"/>
    </w:rPr>
  </w:style>
  <w:style w:type="character" w:styleId="920">
    <w:name w:val="endnote reference"/>
    <w:basedOn w:val="932"/>
    <w:uiPriority w:val="99"/>
    <w:semiHidden/>
    <w:unhideWhenUsed/>
    <w:rPr>
      <w:vertAlign w:val="superscript"/>
    </w:rPr>
  </w:style>
  <w:style w:type="paragraph" w:styleId="921">
    <w:name w:val="toc 3"/>
    <w:basedOn w:val="929"/>
    <w:next w:val="929"/>
    <w:uiPriority w:val="39"/>
    <w:unhideWhenUsed/>
    <w:pPr>
      <w:ind w:left="567" w:right="0" w:firstLine="0"/>
      <w:spacing w:after="57"/>
    </w:pPr>
  </w:style>
  <w:style w:type="paragraph" w:styleId="922">
    <w:name w:val="toc 4"/>
    <w:basedOn w:val="929"/>
    <w:next w:val="929"/>
    <w:uiPriority w:val="39"/>
    <w:unhideWhenUsed/>
    <w:pPr>
      <w:ind w:left="850" w:right="0" w:firstLine="0"/>
      <w:spacing w:after="57"/>
    </w:pPr>
  </w:style>
  <w:style w:type="paragraph" w:styleId="923">
    <w:name w:val="toc 5"/>
    <w:basedOn w:val="929"/>
    <w:next w:val="929"/>
    <w:uiPriority w:val="39"/>
    <w:unhideWhenUsed/>
    <w:pPr>
      <w:ind w:left="1134" w:right="0" w:firstLine="0"/>
      <w:spacing w:after="57"/>
    </w:pPr>
  </w:style>
  <w:style w:type="paragraph" w:styleId="924">
    <w:name w:val="toc 6"/>
    <w:basedOn w:val="929"/>
    <w:next w:val="929"/>
    <w:uiPriority w:val="39"/>
    <w:unhideWhenUsed/>
    <w:pPr>
      <w:ind w:left="1417" w:right="0" w:firstLine="0"/>
      <w:spacing w:after="57"/>
    </w:pPr>
  </w:style>
  <w:style w:type="paragraph" w:styleId="925">
    <w:name w:val="toc 7"/>
    <w:basedOn w:val="929"/>
    <w:next w:val="929"/>
    <w:uiPriority w:val="39"/>
    <w:unhideWhenUsed/>
    <w:pPr>
      <w:ind w:left="1701" w:right="0" w:firstLine="0"/>
      <w:spacing w:after="57"/>
    </w:pPr>
  </w:style>
  <w:style w:type="paragraph" w:styleId="926">
    <w:name w:val="toc 8"/>
    <w:basedOn w:val="929"/>
    <w:next w:val="929"/>
    <w:uiPriority w:val="39"/>
    <w:unhideWhenUsed/>
    <w:pPr>
      <w:ind w:left="1984" w:right="0" w:firstLine="0"/>
      <w:spacing w:after="57"/>
    </w:pPr>
  </w:style>
  <w:style w:type="paragraph" w:styleId="927">
    <w:name w:val="toc 9"/>
    <w:basedOn w:val="929"/>
    <w:next w:val="929"/>
    <w:uiPriority w:val="39"/>
    <w:unhideWhenUsed/>
    <w:pPr>
      <w:ind w:left="2268" w:right="0" w:firstLine="0"/>
      <w:spacing w:after="57"/>
    </w:pPr>
  </w:style>
  <w:style w:type="paragraph" w:styleId="928">
    <w:name w:val="table of figures"/>
    <w:basedOn w:val="929"/>
    <w:next w:val="929"/>
    <w:uiPriority w:val="99"/>
    <w:unhideWhenUsed/>
    <w:pPr>
      <w:spacing w:after="0" w:afterAutospacing="0"/>
    </w:pPr>
  </w:style>
  <w:style w:type="paragraph" w:styleId="929" w:default="1">
    <w:name w:val="Normal"/>
    <w:qFormat/>
  </w:style>
  <w:style w:type="paragraph" w:styleId="930">
    <w:name w:val="Heading 1"/>
    <w:basedOn w:val="929"/>
    <w:next w:val="929"/>
    <w:link w:val="935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931">
    <w:name w:val="Heading 2"/>
    <w:basedOn w:val="929"/>
    <w:next w:val="929"/>
    <w:link w:val="936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character" w:styleId="932" w:default="1">
    <w:name w:val="Default Paragraph Font"/>
    <w:uiPriority w:val="1"/>
    <w:semiHidden/>
    <w:unhideWhenUsed/>
  </w:style>
  <w:style w:type="table" w:styleId="9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4" w:default="1">
    <w:name w:val="No List"/>
    <w:uiPriority w:val="99"/>
    <w:semiHidden/>
    <w:unhideWhenUsed/>
  </w:style>
  <w:style w:type="character" w:styleId="935" w:customStyle="1">
    <w:name w:val="Başlık 1 Char"/>
    <w:basedOn w:val="932"/>
    <w:link w:val="930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936" w:customStyle="1">
    <w:name w:val="Başlık 2 Char"/>
    <w:basedOn w:val="932"/>
    <w:link w:val="931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937">
    <w:name w:val="Header"/>
    <w:basedOn w:val="929"/>
    <w:link w:val="938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938" w:customStyle="1">
    <w:name w:val="Üst Bilgi Char"/>
    <w:basedOn w:val="932"/>
    <w:link w:val="937"/>
    <w:uiPriority w:val="99"/>
  </w:style>
  <w:style w:type="character" w:styleId="939">
    <w:name w:val="Hyperlink"/>
    <w:uiPriority w:val="99"/>
    <w:unhideWhenUsed/>
    <w:rPr>
      <w:color w:val="0000ff"/>
      <w:u w:val="single"/>
    </w:rPr>
  </w:style>
  <w:style w:type="paragraph" w:styleId="940">
    <w:name w:val="toc 1"/>
    <w:basedOn w:val="929"/>
    <w:next w:val="929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941">
    <w:name w:val="toc 2"/>
    <w:basedOn w:val="929"/>
    <w:next w:val="929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942">
    <w:name w:val="List Paragraph"/>
    <w:basedOn w:val="929"/>
    <w:uiPriority w:val="34"/>
    <w:qFormat/>
    <w:pPr>
      <w:contextualSpacing/>
      <w:ind w:left="720"/>
      <w:spacing w:line="256" w:lineRule="auto"/>
    </w:pPr>
  </w:style>
  <w:style w:type="paragraph" w:styleId="943">
    <w:name w:val="TOC Heading"/>
    <w:basedOn w:val="930"/>
    <w:next w:val="929"/>
    <w:uiPriority w:val="39"/>
    <w:unhideWhenUsed/>
    <w:qFormat/>
    <w:pPr>
      <w:jc w:val="both"/>
      <w:spacing w:before="240" w:line="259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tr-TR" w:eastAsia="tr-TR"/>
    </w:rPr>
  </w:style>
  <w:style w:type="table" w:styleId="944">
    <w:name w:val="Table Grid"/>
    <w:basedOn w:val="9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5">
    <w:name w:val="Footer"/>
    <w:basedOn w:val="929"/>
    <w:link w:val="946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946" w:customStyle="1">
    <w:name w:val="Alt Bilgi Char"/>
    <w:basedOn w:val="932"/>
    <w:link w:val="94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lastModifiedBy>Seher AKBABA</cp:lastModifiedBy>
  <cp:revision>7</cp:revision>
  <dcterms:created xsi:type="dcterms:W3CDTF">2024-11-18T09:41:00Z</dcterms:created>
  <dcterms:modified xsi:type="dcterms:W3CDTF">2024-11-21T11:23:46Z</dcterms:modified>
</cp:coreProperties>
</file>