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lang w:eastAsia="tr-T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73170" cy="3773170"/>
                <wp:effectExtent l="0" t="0" r="0" b="0"/>
                <wp:docPr id="2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SBU_LOGO_TR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773170" cy="3773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97.1pt;height:297.1pt;mso-wrap-distance-left:0.0pt;mso-wrap-distance-top:0.0pt;mso-wrap-distance-right:0.0pt;mso-wrap-distance-bottom:0.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b/>
          <w:sz w:val="36"/>
          <w:szCs w:val="28"/>
        </w:rPr>
      </w:pPr>
      <w:r>
        <w:rPr>
          <w:rFonts w:cstheme="minorHAnsi"/>
          <w:b/>
          <w:sz w:val="36"/>
          <w:szCs w:val="28"/>
        </w:rPr>
      </w:r>
      <w:r/>
    </w:p>
    <w:p>
      <w:pPr>
        <w:jc w:val="center"/>
        <w:rPr>
          <w:rFonts w:cstheme="minorHAnsi"/>
          <w:b/>
          <w:sz w:val="40"/>
          <w:szCs w:val="28"/>
        </w:rPr>
      </w:pPr>
      <w:r>
        <w:rPr>
          <w:rFonts w:cstheme="minorHAnsi"/>
          <w:b/>
          <w:sz w:val="40"/>
          <w:szCs w:val="28"/>
        </w:rPr>
        <w:t xml:space="preserve">BİLGİ İŞLEM DAİRE BAŞKANLIĞI</w:t>
      </w:r>
      <w:r/>
    </w:p>
    <w:p>
      <w:pPr>
        <w:spacing w:line="360" w:lineRule="auto"/>
        <w:rPr>
          <w:rFonts w:cstheme="minorHAnsi"/>
          <w:b/>
          <w:color w:val="365f91"/>
          <w:sz w:val="48"/>
          <w:szCs w:val="48"/>
        </w:rPr>
      </w:pPr>
      <w:r>
        <w:rPr>
          <w:rFonts w:cstheme="minorHAnsi"/>
          <w:b/>
          <w:color w:val="365f91"/>
          <w:sz w:val="48"/>
          <w:szCs w:val="48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BGYS.PL.04</w:t>
      </w:r>
      <w:r/>
    </w:p>
    <w:p>
      <w:pPr>
        <w:jc w:val="center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sz w:val="36"/>
          <w:szCs w:val="56"/>
        </w:rPr>
        <w:t xml:space="preserve">MOBİL CİHAZ &amp; TAŞINABİLİR MEDYA KULLANIM POLİTİKASI</w:t>
      </w:r>
      <w:r/>
    </w:p>
    <w:p>
      <w:p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spacing w:line="360" w:lineRule="auto"/>
        <w:tabs>
          <w:tab w:val="center" w:pos="4536" w:leader="none"/>
        </w:tabs>
        <w:rPr>
          <w:rFonts w:cstheme="minorHAnsi"/>
        </w:rPr>
        <w:sectPr>
          <w:headerReference w:type="default" r:id="rId9"/>
          <w:headerReference w:type="even" r:id="rId10"/>
          <w:headerReference w:type="first" r:id="rId11"/>
          <w:footerReference w:type="default" r:id="rId13"/>
          <w:footerReference w:type="even" r:id="rId14"/>
          <w:footerReference w:type="first" r:id="rId15"/>
          <w:footnotePr/>
          <w:endnotePr/>
          <w:type w:val="nextPage"/>
          <w:pgSz w:w="11906" w:h="16838" w:orient="portrait"/>
          <w:pgMar w:top="1417" w:right="1417" w:bottom="1417" w:left="1417" w:header="283" w:footer="283" w:gutter="0"/>
          <w:pgBorders w:display="firstPage" w:offsetFrom="page" w:zOrder="front">
            <w:bottom w:color="auto" w:space="24" w:sz="12" w:val="single"/>
            <w:left w:color="auto" w:space="24" w:sz="12" w:val="single"/>
            <w:right w:color="auto" w:space="24" w:sz="12" w:val="single"/>
            <w:top w:color="auto" w:space="24" w:sz="12" w:val="single"/>
          </w:pgBorders>
          <w:cols w:num="1" w:sep="0" w:space="708" w:equalWidth="1"/>
          <w:docGrid w:linePitch="360"/>
        </w:sectPr>
      </w:pPr>
      <w:r>
        <w:rPr>
          <w:rFonts w:cstheme="minorHAnsi"/>
        </w:rPr>
      </w:r>
      <w:r/>
    </w:p>
    <w:sdt>
      <w:sdtPr>
        <w15:appearance w15:val="boundingBox"/>
        <w:id w:val="-692004074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HAnsi"/>
          <w:color w:val="auto"/>
          <w:sz w:val="24"/>
          <w:szCs w:val="22"/>
          <w:lang w:eastAsia="en-US"/>
        </w:rPr>
      </w:sdtPr>
      <w:sdtContent>
        <w:p>
          <w:pPr>
            <w:pStyle w:val="1025"/>
            <w:spacing w:line="360" w:lineRule="auto"/>
            <w:rPr>
              <w:rFonts w:asciiTheme="minorHAnsi" w:hAnsiTheme="minorHAnsi" w:cstheme="minorHAnsi"/>
              <w:color w:val="auto"/>
            </w:rPr>
          </w:pPr>
          <w:r>
            <w:rPr>
              <w:rFonts w:asciiTheme="minorHAnsi" w:hAnsiTheme="minorHAnsi" w:cstheme="minorHAnsi"/>
              <w:color w:val="auto"/>
            </w:rPr>
            <w:t xml:space="preserve">İÇİNDEKİLER</w:t>
          </w:r>
          <w:r/>
        </w:p>
        <w:p>
          <w:pPr>
            <w:pStyle w:val="1022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begin"/>
          </w:r>
          <w:r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separate"/>
          </w:r>
          <w:r>
            <w:rPr>
              <w:rFonts w:cstheme="minorHAnsi"/>
              <w:bCs/>
            </w:rPr>
          </w:r>
          <w:hyperlink w:tooltip="#_Toc1" w:anchor="_Toc1" w:history="1">
            <w:r>
              <w:rPr>
                <w:rFonts w:eastAsia="Times New Roman" w:asciiTheme="minorHAnsi" w:hAnsiTheme="minorHAnsi" w:cstheme="minorHAnsi"/>
              </w:rPr>
              <w:t xml:space="preserve">1.</w:t>
            </w:r>
            <w:r>
              <w:tab/>
            </w:r>
            <w:r>
              <w:rPr>
                <w:rStyle w:val="1021"/>
              </w:rPr>
            </w:r>
            <w:r>
              <w:rPr>
                <w:rStyle w:val="1021"/>
                <w:rFonts w:asciiTheme="minorHAnsi" w:hAnsiTheme="minorHAnsi" w:cstheme="minorHAnsi"/>
                <w:lang w:eastAsia="tr-TR"/>
              </w:rPr>
              <w:t xml:space="preserve">Amaç</w:t>
            </w:r>
            <w:r>
              <w:rPr>
                <w:rStyle w:val="1021"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22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2" w:anchor="_Toc2" w:history="1">
            <w:r>
              <w:rPr>
                <w:rFonts w:eastAsia="Times New Roman" w:asciiTheme="minorHAnsi" w:hAnsiTheme="minorHAnsi" w:cstheme="minorHAnsi"/>
              </w:rPr>
              <w:t xml:space="preserve">2.</w:t>
            </w:r>
            <w:r>
              <w:tab/>
            </w:r>
            <w:r>
              <w:rPr>
                <w:rStyle w:val="1021"/>
              </w:rPr>
            </w:r>
            <w:r>
              <w:rPr>
                <w:rStyle w:val="1021"/>
                <w:rFonts w:asciiTheme="minorHAnsi" w:hAnsiTheme="minorHAnsi" w:cstheme="minorHAnsi"/>
                <w:lang w:eastAsia="tr-TR"/>
              </w:rPr>
              <w:t xml:space="preserve">Kapsam</w:t>
            </w:r>
            <w:r>
              <w:rPr>
                <w:rStyle w:val="1021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22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3" w:anchor="_Toc3" w:history="1">
            <w:r>
              <w:rPr>
                <w:rFonts w:eastAsia="Times New Roman" w:asciiTheme="minorHAnsi" w:hAnsiTheme="minorHAnsi" w:cstheme="minorHAnsi"/>
              </w:rPr>
              <w:t xml:space="preserve">3.</w:t>
            </w:r>
            <w:r>
              <w:tab/>
            </w:r>
            <w:r>
              <w:rPr>
                <w:rStyle w:val="1021"/>
              </w:rPr>
            </w:r>
            <w:r>
              <w:rPr>
                <w:rStyle w:val="1021"/>
                <w:rFonts w:asciiTheme="minorHAnsi" w:hAnsiTheme="minorHAnsi" w:cstheme="minorHAnsi"/>
                <w:lang w:eastAsia="tr-TR"/>
              </w:rPr>
              <w:t xml:space="preserve">ISO Referansları</w:t>
            </w:r>
            <w:r>
              <w:rPr>
                <w:rStyle w:val="1021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22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4" w:anchor="_Toc4" w:history="1">
            <w:r>
              <w:rPr>
                <w:rFonts w:eastAsia="Times New Roman" w:asciiTheme="minorHAnsi" w:hAnsiTheme="minorHAnsi" w:cstheme="minorHAnsi"/>
              </w:rPr>
              <w:t xml:space="preserve">4.</w:t>
            </w:r>
            <w:r>
              <w:tab/>
            </w:r>
            <w:r>
              <w:rPr>
                <w:rStyle w:val="1021"/>
              </w:rPr>
            </w:r>
            <w:r>
              <w:rPr>
                <w:rStyle w:val="1021"/>
                <w:rFonts w:asciiTheme="minorHAnsi" w:hAnsiTheme="minorHAnsi" w:cstheme="minorHAnsi"/>
                <w:lang w:eastAsia="tr-TR"/>
              </w:rPr>
              <w:t xml:space="preserve">Kısaltmalar ve Tanımlar</w:t>
            </w:r>
            <w:r>
              <w:rPr>
                <w:rStyle w:val="1021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22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5" w:anchor="_Toc5" w:history="1">
            <w:r>
              <w:rPr>
                <w:rFonts w:eastAsia="Times New Roman" w:asciiTheme="minorHAnsi" w:hAnsiTheme="minorHAnsi" w:cstheme="minorHAnsi"/>
              </w:rPr>
              <w:t xml:space="preserve">5.</w:t>
            </w:r>
            <w:r>
              <w:tab/>
            </w:r>
            <w:r>
              <w:rPr>
                <w:rStyle w:val="1021"/>
              </w:rPr>
            </w:r>
            <w:r>
              <w:rPr>
                <w:rStyle w:val="1021"/>
                <w:rFonts w:asciiTheme="minorHAnsi" w:hAnsiTheme="minorHAnsi" w:cstheme="minorHAnsi"/>
                <w:lang w:eastAsia="tr-TR"/>
              </w:rPr>
              <w:t xml:space="preserve">Sorumluluk ve Yetki</w:t>
            </w:r>
            <w:r>
              <w:rPr>
                <w:rStyle w:val="1021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22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6" w:anchor="_Toc6" w:history="1">
            <w:r>
              <w:rPr>
                <w:rFonts w:eastAsia="Times New Roman" w:asciiTheme="minorHAnsi" w:hAnsiTheme="minorHAnsi" w:cstheme="minorHAnsi"/>
              </w:rPr>
              <w:t xml:space="preserve">6.</w:t>
            </w:r>
            <w:r>
              <w:tab/>
            </w:r>
            <w:r>
              <w:rPr>
                <w:rStyle w:val="1021"/>
              </w:rPr>
            </w:r>
            <w:r>
              <w:rPr>
                <w:rStyle w:val="1021"/>
                <w:rFonts w:asciiTheme="minorHAnsi" w:hAnsiTheme="minorHAnsi" w:cstheme="minorHAnsi"/>
                <w:lang w:eastAsia="tr-TR"/>
              </w:rPr>
              <w:t xml:space="preserve">Uygulama</w:t>
            </w:r>
            <w:r>
              <w:rPr>
                <w:rStyle w:val="1021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pStyle w:val="1022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hyperlink w:tooltip="#_Toc7" w:anchor="_Toc7" w:history="1">
            <w:r>
              <w:rPr>
                <w:rFonts w:eastAsia="Times New Roman" w:asciiTheme="minorHAnsi" w:hAnsiTheme="minorHAnsi" w:cstheme="minorHAnsi"/>
              </w:rPr>
              <w:t xml:space="preserve">7.</w:t>
            </w:r>
            <w:r>
              <w:tab/>
            </w:r>
            <w:r>
              <w:rPr>
                <w:rStyle w:val="1021"/>
              </w:rPr>
            </w:r>
            <w:r>
              <w:rPr>
                <w:rStyle w:val="1021"/>
                <w:rFonts w:asciiTheme="minorHAnsi" w:hAnsiTheme="minorHAnsi" w:cstheme="minorHAnsi"/>
                <w:lang w:eastAsia="tr-TR"/>
              </w:rPr>
              <w:t xml:space="preserve">Yaptırım</w:t>
            </w:r>
            <w:r>
              <w:rPr>
                <w:rStyle w:val="1021"/>
              </w:rPr>
            </w:r>
            <w:r>
              <w:tab/>
            </w:r>
            <w:r>
              <w:fldChar w:fldCharType="begin"/>
              <w:instrText xml:space="preserve">PAGEREF _Toc7 \h</w:instrText>
              <w:fldChar w:fldCharType="separate"/>
              <w:t xml:space="preserve">4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</w:p>
        <w:p>
          <w:pPr>
            <w:jc w:val="both"/>
            <w:spacing w:after="0" w:line="360" w:lineRule="auto"/>
            <w:rPr>
              <w:rFonts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</w:r>
          <w:r>
            <w:rPr>
              <w:rFonts w:cstheme="minorHAnsi"/>
              <w:b/>
              <w:bCs/>
            </w:rPr>
            <w:fldChar w:fldCharType="end"/>
          </w:r>
          <w:r/>
          <w:r/>
        </w:p>
      </w:sdtContent>
    </w:sdt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pStyle w:val="846"/>
        <w:numPr>
          <w:ilvl w:val="0"/>
          <w:numId w:val="7"/>
        </w:numPr>
        <w:ind w:left="284" w:hanging="284"/>
        <w:spacing w:before="0" w:line="240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9" w:name="_Toc1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Amaç</w:t>
      </w:r>
      <w:r/>
      <w:bookmarkEnd w:id="9"/>
      <w:r/>
      <w:r/>
    </w:p>
    <w:p>
      <w:pPr>
        <w:jc w:val="both"/>
        <w:spacing w:before="40" w:after="120" w:line="240" w:lineRule="auto"/>
        <w:rPr>
          <w:rFonts w:cstheme="minorHAnsi"/>
          <w:color w:val="000000"/>
          <w:szCs w:val="20"/>
        </w:rPr>
      </w:pPr>
      <w:r/>
      <w:r/>
      <w:r>
        <w:rPr>
          <w:rFonts w:cstheme="minorHAnsi"/>
          <w:color w:val="000000"/>
          <w:szCs w:val="20"/>
        </w:rPr>
        <w:t xml:space="preserve">Bu politika, Kuruma ait bilgi içeren mobil cihazların güvenli kullanım ve yönetimini amaçlamaktadır.</w:t>
      </w:r>
      <w:r/>
    </w:p>
    <w:p>
      <w:pPr>
        <w:pStyle w:val="846"/>
        <w:numPr>
          <w:ilvl w:val="0"/>
          <w:numId w:val="7"/>
        </w:numPr>
        <w:ind w:left="284" w:hanging="284"/>
        <w:spacing w:before="240" w:line="240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0" w:name="_Toc2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Kapsam</w:t>
      </w:r>
      <w:r/>
      <w:bookmarkEnd w:id="10"/>
      <w:r/>
      <w:r/>
    </w:p>
    <w:p>
      <w:pPr>
        <w:jc w:val="both"/>
        <w:spacing w:before="40" w:after="120" w:line="24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Kuruma ait bilgi içeren tüm mobil ve taşınabilir cihazları kapsar.</w:t>
      </w:r>
      <w:r/>
    </w:p>
    <w:p>
      <w:pPr>
        <w:pStyle w:val="846"/>
        <w:numPr>
          <w:ilvl w:val="0"/>
          <w:numId w:val="7"/>
        </w:numPr>
        <w:ind w:left="284" w:hanging="284"/>
        <w:spacing w:before="240" w:line="240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1" w:name="_Toc3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ISO Referansları</w:t>
      </w:r>
      <w:r/>
      <w:bookmarkEnd w:id="11"/>
      <w:r/>
      <w:r/>
    </w:p>
    <w:tbl>
      <w:tblPr>
        <w:tblW w:w="9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219"/>
      </w:tblGrid>
      <w:tr>
        <w:trPr>
          <w:jc w:val="center"/>
        </w:trPr>
        <w:tc>
          <w:tcPr>
            <w:tcW w:w="921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Batang" w:cstheme="minorHAnsi"/>
                <w:b/>
                <w:lang w:eastAsia="ko-KR"/>
              </w:rPr>
            </w:pPr>
            <w:r>
              <w:rPr>
                <w:rFonts w:eastAsia="Batang" w:cstheme="minorHAnsi"/>
                <w:b/>
                <w:lang w:eastAsia="ko-KR"/>
              </w:rPr>
              <w:t xml:space="preserve">ISO27001</w:t>
            </w:r>
            <w:r>
              <w:rPr>
                <w:rFonts w:eastAsia="Batang" w:cstheme="minorHAnsi"/>
                <w:b/>
                <w:lang w:eastAsia="ko-KR"/>
              </w:rPr>
              <w:t xml:space="preserve">-2022</w:t>
            </w:r>
            <w:r>
              <w:rPr>
                <w:rFonts w:eastAsia="Batang" w:cstheme="minorHAnsi"/>
                <w:b/>
                <w:lang w:eastAsia="ko-KR"/>
              </w:rPr>
              <w:t xml:space="preserve"> Referans Madde Numarası</w:t>
            </w:r>
            <w:r/>
          </w:p>
        </w:tc>
      </w:tr>
      <w:tr>
        <w:trPr>
          <w:jc w:val="center"/>
          <w:trHeight w:val="397"/>
        </w:trPr>
        <w:tc>
          <w:tcPr>
            <w:tcW w:w="9219" w:type="dxa"/>
            <w:vAlign w:val="center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A</w:t>
            </w:r>
            <w:r>
              <w:rPr>
                <w:rFonts w:cstheme="minorHAnsi"/>
                <w:lang w:eastAsia="tr-TR"/>
              </w:rPr>
              <w:t xml:space="preserve"> </w:t>
            </w:r>
            <w:r>
              <w:rPr>
                <w:rFonts w:cstheme="minorHAnsi"/>
                <w:lang w:eastAsia="tr-TR"/>
              </w:rPr>
              <w:t xml:space="preserve">6.7</w:t>
            </w:r>
            <w:r>
              <w:rPr>
                <w:rFonts w:cstheme="minorHAnsi"/>
                <w:lang w:eastAsia="tr-TR"/>
              </w:rPr>
              <w:t xml:space="preserve"> </w:t>
            </w:r>
            <w:r>
              <w:rPr>
                <w:rFonts w:cstheme="minorHAnsi"/>
                <w:lang w:eastAsia="tr-TR"/>
              </w:rPr>
              <w:t xml:space="preserve">-</w:t>
            </w:r>
            <w:r>
              <w:rPr>
                <w:rFonts w:cstheme="minorHAnsi"/>
                <w:lang w:eastAsia="tr-TR"/>
              </w:rPr>
              <w:t xml:space="preserve"> </w:t>
            </w:r>
            <w:r>
              <w:rPr>
                <w:rFonts w:cstheme="minorHAnsi"/>
                <w:lang w:eastAsia="tr-TR"/>
              </w:rPr>
              <w:t xml:space="preserve">Uzaktan Çalışma</w:t>
            </w:r>
            <w:r/>
          </w:p>
        </w:tc>
      </w:tr>
      <w:tr>
        <w:trPr>
          <w:jc w:val="center"/>
          <w:trHeight w:val="397"/>
        </w:trPr>
        <w:tc>
          <w:tcPr>
            <w:tcW w:w="9219" w:type="dxa"/>
            <w:vAlign w:val="center"/>
            <w:textDirection w:val="lrTb"/>
            <w:noWrap w:val="false"/>
          </w:tcPr>
          <w:p>
            <w:pPr>
              <w:jc w:val="both"/>
              <w:spacing w:after="0" w:line="360" w:lineRule="auto"/>
              <w:rPr>
                <w:rFonts w:cstheme="minorHAnsi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A</w:t>
            </w:r>
            <w:r>
              <w:rPr>
                <w:rFonts w:cstheme="minorHAnsi"/>
                <w:lang w:eastAsia="tr-TR"/>
              </w:rPr>
              <w:t xml:space="preserve"> </w:t>
            </w:r>
            <w:r>
              <w:rPr>
                <w:rFonts w:cstheme="minorHAnsi"/>
                <w:lang w:eastAsia="tr-TR"/>
              </w:rPr>
              <w:t xml:space="preserve">7.9</w:t>
            </w:r>
            <w:r>
              <w:rPr>
                <w:rFonts w:cstheme="minorHAnsi"/>
                <w:lang w:eastAsia="tr-TR"/>
              </w:rPr>
              <w:t xml:space="preserve"> </w:t>
            </w:r>
            <w:bookmarkStart w:id="8" w:name="_GoBack"/>
            <w:r/>
            <w:bookmarkEnd w:id="8"/>
            <w:r>
              <w:rPr>
                <w:rFonts w:cstheme="minorHAnsi"/>
                <w:lang w:eastAsia="tr-TR"/>
              </w:rPr>
              <w:t xml:space="preserve">- Kuruluş Dışındaki Varlıkların Güvenliği</w:t>
            </w:r>
            <w:r/>
          </w:p>
        </w:tc>
      </w:tr>
    </w:tbl>
    <w:p>
      <w:pPr>
        <w:pStyle w:val="846"/>
        <w:numPr>
          <w:ilvl w:val="0"/>
          <w:numId w:val="7"/>
        </w:numPr>
        <w:ind w:left="284" w:hanging="284"/>
        <w:jc w:val="both"/>
        <w:spacing w:before="240" w:line="240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2" w:name="_Toc4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Kısaltmalar ve Tanımlar</w:t>
      </w:r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r>
      <w:bookmarkEnd w:id="12"/>
      <w:r/>
      <w:r/>
    </w:p>
    <w:p>
      <w:r/>
      <w:r/>
    </w:p>
    <w:p>
      <w:pPr>
        <w:rPr>
          <w:sz w:val="22"/>
          <w:szCs w:val="22"/>
        </w:rPr>
      </w:pPr>
      <w:r>
        <w:rPr>
          <w:sz w:val="22"/>
          <w:szCs w:val="22"/>
        </w:rPr>
        <w:t xml:space="preserve">BGYS:Bilgi Güvenliği Yönetim Sistemi</w:t>
      </w:r>
      <w:r>
        <w:rPr>
          <w:sz w:val="22"/>
          <w:szCs w:val="22"/>
        </w:rPr>
      </w:r>
    </w:p>
    <w:p>
      <w:pPr>
        <w:pStyle w:val="846"/>
        <w:numPr>
          <w:ilvl w:val="0"/>
          <w:numId w:val="7"/>
        </w:numPr>
        <w:ind w:left="284" w:hanging="284"/>
        <w:spacing w:before="240" w:line="240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3" w:name="_Toc5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Sorumluluk ve Yetki</w:t>
      </w:r>
      <w:r/>
      <w:bookmarkEnd w:id="13"/>
      <w:r/>
      <w:r/>
    </w:p>
    <w:tbl>
      <w:tblPr>
        <w:tblStyle w:val="1026"/>
        <w:tblW w:w="9209" w:type="dxa"/>
        <w:tblLook w:val="04A0" w:firstRow="1" w:lastRow="0" w:firstColumn="1" w:lastColumn="0" w:noHBand="0" w:noVBand="1"/>
      </w:tblPr>
      <w:tblGrid>
        <w:gridCol w:w="3964"/>
        <w:gridCol w:w="5245"/>
      </w:tblGrid>
      <w:tr>
        <w:trPr/>
        <w:tc>
          <w:tcPr>
            <w:shd w:val="clear" w:color="auto" w:fill="bfbfbf" w:themeFill="background1" w:themeFillShade="BF"/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Görev</w:t>
            </w:r>
            <w:r/>
          </w:p>
        </w:tc>
        <w:tc>
          <w:tcPr>
            <w:shd w:val="clear" w:color="auto" w:fill="bfbfbf" w:themeFill="background1" w:themeFillShade="BF"/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Roller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Hazırlanması: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Kontrolü: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Onaylanması: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Rektör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Revizyonu: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Uygulanması: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Tüm Personel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Yayından Kaldırılması: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</w:tbl>
    <w:p>
      <w:pPr>
        <w:pStyle w:val="846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4" w:name="_Toc6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Uygulama</w:t>
      </w:r>
      <w:r/>
      <w:bookmarkEnd w:id="14"/>
      <w:r/>
      <w:r/>
    </w:p>
    <w:p>
      <w:pPr>
        <w:pStyle w:val="1024"/>
        <w:numPr>
          <w:ilvl w:val="0"/>
          <w:numId w:val="12"/>
        </w:numPr>
        <w:spacing w:line="360" w:lineRule="auto"/>
        <w:rPr>
          <w:rFonts w:cstheme="minorHAnsi"/>
          <w:b/>
          <w:bCs/>
          <w:color w:val="000000"/>
          <w:szCs w:val="20"/>
        </w:rPr>
      </w:pPr>
      <w:r/>
      <w:r>
        <w:rPr>
          <w:rFonts w:cstheme="minorHAnsi"/>
          <w:color w:val="000000"/>
          <w:szCs w:val="20"/>
        </w:rPr>
        <w:t xml:space="preserve">Kuruma ait mobil cihazlar (cep telefonu, dizüstü bilgisayar, taşınabilir harddisk, tablet vb.) ilgili kişiye zimmetlenerek teslim edilmelidir.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Personel kendisine zimmetlenen cihazın güvenliğinden ve amacına uygun kullanımından sorumludur.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Personel, cihazda yer alan bilgilere erişimi, yalnızca kendisinin bildiği, şifre ile korumakla yükümlüdür.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Kuruma ait telefon hatları ve mobil cihazlar üzerinden kullanım amaçlarına uygunsuz, müstehcen, rahatsız edici materyaller ve başkalarına iftira, karalama mahiyetinde iletişim kurulmamalı, mesajlar yayınlanmamalı ve paylaşılmamalıdır.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Kurumun tahsis ettiği mobil cihazların kendisi dışında herhangi bir kimseye (iş arkadaşları, aile bireyleri vb.) kullandırılması ve paylaşılması yasaktır.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Mobil cihazlarda ne tür bilgiler saklandığının farkında olunmalı ve kuruma ait bilgiler mümkün olduğunca mobil cihazlar üzerinde bulundurulmamalıdır.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Mobil cihazlarda saklanan bilgilerin önemine göre bilgiler şifrelenerek saklanmalıdır.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Kaybolmaya ve çalınmaya karşı mobil cihazlar başıboş bırakılmamalı azami özen gösterilmelidir.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Kullanıcılar kendilerine teslim edilen mobil cihazlara yeni bileşenler ekleyemez ya da mevcut bileşeni çıkartamaz. 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Bilgisayar donanımları üzerindeki tüm bilgilerin kurumsal nitelikte olduğu kabul edilir. İlgili donanımlar üzerinde şahsa özel bilgiler tutulmamalıdır.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Kullanıcılar dizüstü bilgisayarların güvenliğini tehdit edecek eyl</w:t>
      </w:r>
      <w:r>
        <w:rPr>
          <w:rFonts w:cstheme="minorHAnsi"/>
          <w:color w:val="000000"/>
          <w:szCs w:val="20"/>
        </w:rPr>
        <w:t xml:space="preserve">emlerden sakınmakla yükümlüdürler. Kullanıcılara teslim edilen donanımlar üzerinde ayarlar değiştirilmemeli, güvenlik ile ilgili ayarlara müdahale edilmemeli ve güvenlik ile ilgili bir sorun gözlemlendiğinde Bilgi İşlem Daire Başkanlığı’na bildirilmelidir.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Kullanıcılar sahip oldukları bilgisayarlara kurumsal amaçlara yönelik yazılımlar dışında yazılım yükleyemezler.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Yetkilendirilmiş kullanıcılar iş ile ilgili her türlü bilgiyi kurum dışına taşınabilir ortamlarda çıkarırken dikkat etmeli, gerekli olandan daha fazla bilgi dışarı çıkarılmamalıdır. 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Kritik veri, ister USB isterse de CD, DVD ortamında taşınsın kesinlikle şifrelenmelidir.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Taşınabilir veri depolama ortamları kilitli dolaplarda muhafaza edilmelidir.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Bilgisayarlara takılan her türlü taşınabilir veri depolama ortamı içeriği açılmadan önce virüs taramasından geçirilmelidir.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  <w:szCs w:val="20"/>
        </w:rPr>
      </w:pPr>
      <w:r>
        <w:rPr>
          <w:rFonts w:cstheme="minorHAnsi"/>
          <w:color w:val="000000"/>
          <w:szCs w:val="20"/>
        </w:rPr>
        <w:t xml:space="preserve">Önemli bilgilerin yedekleri hem gizlilik hem de bütünlük açısından taşınabilir ortamlara alınmamalıdır.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  <w:szCs w:val="20"/>
        </w:rPr>
        <w:t xml:space="preserve">E-imza’nın kaybedilmesi/çalınması durumunda en kısa sürede </w:t>
      </w:r>
      <w:r>
        <w:rPr>
          <w:rFonts w:cstheme="minorHAnsi"/>
          <w:color w:val="000000"/>
          <w:szCs w:val="20"/>
        </w:rPr>
        <w:t xml:space="preserve">Belge Yönetimi Şube Müdürlüğüne</w:t>
      </w:r>
      <w:r>
        <w:rPr>
          <w:rFonts w:cstheme="minorHAnsi"/>
          <w:color w:val="000000"/>
          <w:szCs w:val="20"/>
        </w:rPr>
        <w:t xml:space="preserve"> bilgi verilerek E-imzanın geçerliliğinin sonlandırılması sağlanmalıdır.</w:t>
      </w:r>
      <w:r/>
    </w:p>
    <w:p>
      <w:pPr>
        <w:pStyle w:val="1024"/>
        <w:numPr>
          <w:ilvl w:val="0"/>
          <w:numId w:val="12"/>
        </w:num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  <w:szCs w:val="20"/>
        </w:rPr>
        <w:t xml:space="preserve">Onarım/tadilat için üçüncü kişilere (yetkisi servis vb.) verilecek taşınabilir bilgisayarlar kritik bilgi içeriyorsa harddiski çıkarılmalıdır. Kritik veri içermeyen bilgisayarlar için kullanıcısından onay alınır.</w:t>
      </w:r>
      <w:r/>
    </w:p>
    <w:p>
      <w:pPr>
        <w:pStyle w:val="846"/>
        <w:numPr>
          <w:ilvl w:val="0"/>
          <w:numId w:val="7"/>
        </w:numPr>
        <w:ind w:left="284" w:hanging="284"/>
        <w:spacing w:before="240" w:line="360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5" w:name="_Toc7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Yaptırım</w:t>
      </w:r>
      <w:r/>
      <w:bookmarkEnd w:id="15"/>
      <w:r/>
      <w:r/>
    </w:p>
    <w:p>
      <w:pPr>
        <w:jc w:val="both"/>
        <w:spacing w:after="0" w:line="24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Kurumda BGYS politika ve prosedürlerine uyulmadığının tespit edilmesi halinde, bu ihlalden sorumlu olan personel ya da 3. taraf için geçerli olan mevzuat ve sözleşmelerde belirlenen yaptırımlar uygulanır. </w:t>
      </w:r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>
        <w:rPr>
          <w:rFonts w:eastAsia="Calibri" w:cstheme="minorHAnsi"/>
        </w:rPr>
      </w:r>
      <w:r/>
    </w:p>
    <w:sectPr>
      <w:headerReference w:type="default" r:id="rId12"/>
      <w:footnotePr/>
      <w:endnotePr/>
      <w:type w:val="nextPage"/>
      <w:pgSz w:w="11906" w:h="16838" w:orient="portrait"/>
      <w:pgMar w:top="1417" w:right="1417" w:bottom="1417" w:left="1417" w:header="283" w:footer="11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libri">
    <w:panose1 w:val="020F0502020204030204"/>
  </w:font>
  <w:font w:name="Batang">
    <w:panose1 w:val="02020603020101020101"/>
  </w:font>
  <w:font w:name="Times New Roman">
    <w:panose1 w:val="02020603050405020304"/>
  </w:font>
  <w:font w:name="Cambria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214"/>
    </w:tblGrid>
    <w:tr>
      <w:trPr>
        <w:trHeight w:val="416"/>
      </w:trPr>
      <w:tc>
        <w:tcPr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W w:w="9214" w:type="dxa"/>
          <w:textDirection w:val="lrTb"/>
          <w:noWrap w:val="false"/>
        </w:tcPr>
        <w:p>
          <w:pPr>
            <w:jc w:val="center"/>
            <w:spacing w:after="0"/>
            <w:rPr>
              <w:rFonts w:cstheme="minorHAnsi"/>
              <w:color w:val="00b050"/>
              <w:sz w:val="40"/>
              <w:szCs w:val="40"/>
            </w:rPr>
          </w:pPr>
          <w:r>
            <w:rPr>
              <w:rFonts w:cstheme="minorHAnsi"/>
              <w:sz w:val="32"/>
              <w:szCs w:val="40"/>
            </w:rPr>
            <w:t xml:space="preserve">HİZMETE ÖZEL</w:t>
          </w:r>
          <w:r/>
        </w:p>
      </w:tc>
    </w:tr>
    <w:tr>
      <w:trPr>
        <w:trHeight w:val="70"/>
      </w:trPr>
      <w:tc>
        <w:tcPr>
          <w:tcBorders>
            <w:top w:val="single" w:color="auto" w:sz="4" w:space="0"/>
          </w:tcBorders>
          <w:tcW w:w="9214" w:type="dxa"/>
          <w:textDirection w:val="lrTb"/>
          <w:noWrap w:val="false"/>
        </w:tcPr>
        <w:p>
          <w:pPr>
            <w:spacing w:after="0" w:line="240" w:lineRule="auto"/>
            <w:rPr>
              <w:rFonts w:ascii="Calibri" w:hAnsi="Calibri" w:cs="Arial"/>
              <w:i/>
              <w:sz w:val="16"/>
              <w:szCs w:val="16"/>
            </w:rPr>
          </w:pPr>
          <w:r>
            <w:rPr>
              <w:rFonts w:ascii="Calibri" w:hAnsi="Calibri" w:cs="Arial"/>
              <w:i/>
              <w:sz w:val="16"/>
              <w:szCs w:val="16"/>
            </w:rPr>
            <w:t xml:space="preserve">*</w:t>
          </w:r>
          <w:r>
            <w:t xml:space="preserve"> 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Sadece kurum çalışanlarının görebileceği, kurum dışı kişilerin görmemesi gereken dokümanlar bu sınıfta yer alır.</w:t>
          </w:r>
          <w:r/>
        </w:p>
        <w:p>
          <w:pPr>
            <w:spacing w:after="0" w:line="240" w:lineRule="auto"/>
            <w:rPr>
              <w:rFonts w:ascii="Calibri" w:hAnsi="Calibri" w:cs="Arial"/>
              <w:b/>
              <w:color w:val="00b050"/>
              <w:sz w:val="40"/>
              <w:szCs w:val="40"/>
            </w:rPr>
          </w:pPr>
          <w:r>
            <w:rPr>
              <w:rFonts w:ascii="Calibri" w:hAnsi="Calibri" w:cs="Arial"/>
              <w:i/>
              <w:sz w:val="16"/>
              <w:szCs w:val="16"/>
            </w:rPr>
            <w:t xml:space="preserve">**</w:t>
          </w:r>
          <w:r>
            <w:rPr>
              <w:rFonts w:ascii="Calibri" w:hAnsi="Calibri" w:eastAsia="Calibri"/>
              <w:i/>
              <w:sz w:val="16"/>
            </w:rPr>
            <w:t xml:space="preserve"> Elektronik nüsha çıktısı kontrolsüz dokümandır</w:t>
          </w:r>
          <w:r>
            <w:rPr>
              <w:rFonts w:ascii="Calibri" w:hAnsi="Calibri" w:cs="Arial"/>
              <w:i/>
              <w:sz w:val="16"/>
              <w:szCs w:val="16"/>
            </w:rPr>
            <w:t xml:space="preserve">.</w:t>
          </w:r>
          <w:r/>
        </w:p>
      </w:tc>
    </w:tr>
  </w:tbl>
  <w:p>
    <w:pPr>
      <w:tabs>
        <w:tab w:val="center" w:pos="4536" w:leader="none"/>
        <w:tab w:val="right" w:pos="9072" w:leader="none"/>
      </w:tabs>
      <w:rPr>
        <w:rFonts w:ascii="Calibri" w:hAnsi="Calibri" w:cs="Arial"/>
        <w:i/>
        <w:sz w:val="16"/>
        <w:szCs w:val="16"/>
      </w:rPr>
    </w:pPr>
    <w:r>
      <w:rPr>
        <w:rFonts w:ascii="Calibri" w:hAnsi="Calibri" w:cs="Arial"/>
        <w:i/>
        <w:sz w:val="16"/>
        <w:szCs w:val="16"/>
      </w:rPr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7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498" w:type="dxa"/>
      <w:tblInd w:w="-14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3"/>
      <w:gridCol w:w="5499"/>
      <w:gridCol w:w="2126"/>
    </w:tblGrid>
    <w:tr>
      <w:trPr>
        <w:cantSplit/>
        <w:trHeight w:val="1408"/>
      </w:trPr>
      <w:tc>
        <w:tcPr>
          <w:tcW w:w="1873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sz w:val="24"/>
              <w:lang w:bidi="tr-TR"/>
            </w:rPr>
          </w:pPr>
          <w:r>
            <w:rPr>
              <w:rFonts w:eastAsia="Times New Roman" w:cstheme="minorHAnsi"/>
              <w:sz w:val="24"/>
              <w:lang w:eastAsia="tr-TR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869950" cy="869950"/>
                    <wp:effectExtent l="0" t="0" r="6350" b="6350"/>
                    <wp:docPr id="1" name="Resim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ASBU_LOGO_TR.jpg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869950" cy="86995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68.5pt;height:68.5pt;mso-wrap-distance-left:0.0pt;mso-wrap-distance-top:0.0pt;mso-wrap-distance-right:0.0pt;mso-wrap-distance-bottom:0.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5499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b/>
              <w:sz w:val="24"/>
              <w:lang w:bidi="tr-TR"/>
            </w:rPr>
          </w:pPr>
          <w:r>
            <w:rPr>
              <w:rFonts w:eastAsia="Times New Roman" w:cstheme="minorHAnsi"/>
              <w:b/>
              <w:sz w:val="28"/>
              <w:lang w:bidi="tr-TR"/>
            </w:rPr>
            <w:t xml:space="preserve">MOBİL CİHAZ ve TAŞINABİLİR MEDYA KULLANIM POLİTİKASI </w:t>
          </w:r>
          <w:r/>
        </w:p>
      </w:tc>
      <w:tc>
        <w:tcPr>
          <w:shd w:val="clear" w:color="auto" w:fill="auto"/>
          <w:tcW w:w="2126" w:type="dxa"/>
          <w:vAlign w:val="center"/>
          <w:textDirection w:val="lrTb"/>
          <w:noWrap w:val="false"/>
        </w:tcPr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Doküman No: BGYS.PL.04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Yayın Tarihi: 15.08.2018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No: 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3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20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Tarihi: 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18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.1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1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.202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4</w:t>
          </w:r>
          <w:r/>
        </w:p>
      </w:tc>
    </w:tr>
  </w:tbl>
  <w:p>
    <w:pPr>
      <w:pStyle w:val="102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abstractNum w:abstractNumId="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5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360" w:hanging="360"/>
      </w:pPr>
      <w:rPr>
        <w:rFonts w:ascii="Calibri" w:hAnsi="Calibri" w:cs="Times New Roman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lvlRestart w:val="0"/>
      <w:isLgl/>
      <w:suff w:val="tab"/>
      <w:lvlText w:val="%1.%2."/>
      <w:lvlJc w:val="left"/>
      <w:pPr>
        <w:ind w:left="227" w:hanging="114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5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5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4"/>
      <w:numFmt w:val="bullet"/>
      <w:isLgl w:val="false"/>
      <w:suff w:val="tab"/>
      <w:lvlText w:val="-"/>
      <w:lvlJc w:val="left"/>
      <w:pPr>
        <w:ind w:left="1038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5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7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9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1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3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5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7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98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0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4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14"/>
  </w:num>
  <w:num w:numId="10">
    <w:abstractNumId w:val="7"/>
  </w:num>
  <w:num w:numId="11">
    <w:abstractNumId w:val="12"/>
  </w:num>
  <w:num w:numId="12">
    <w:abstractNumId w:val="3"/>
  </w:num>
  <w:num w:numId="13">
    <w:abstractNumId w:val="10"/>
  </w:num>
  <w:num w:numId="14">
    <w:abstractNumId w:val="13"/>
  </w:num>
  <w:num w:numId="15">
    <w:abstractNumId w:val="5"/>
  </w:num>
  <w:num w:numId="16">
    <w:abstractNumId w:val="1"/>
  </w:num>
  <w:num w:numId="17">
    <w:abstractNumId w:val="11"/>
  </w:num>
  <w:num w:numId="18">
    <w:abstractNumId w:val="8"/>
  </w:num>
  <w:num w:numId="19">
    <w:abstractNumId w:val="2"/>
  </w:num>
  <w:num w:numId="20">
    <w:abstractNumId w:val="0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32">
    <w:name w:val="Heading 3 Char"/>
    <w:basedOn w:val="855"/>
    <w:link w:val="848"/>
    <w:uiPriority w:val="9"/>
    <w:rPr>
      <w:rFonts w:ascii="Arial" w:hAnsi="Arial" w:eastAsia="Arial" w:cs="Arial"/>
      <w:sz w:val="30"/>
      <w:szCs w:val="30"/>
    </w:rPr>
  </w:style>
  <w:style w:type="character" w:styleId="833">
    <w:name w:val="Heading 4 Char"/>
    <w:basedOn w:val="855"/>
    <w:link w:val="849"/>
    <w:uiPriority w:val="9"/>
    <w:rPr>
      <w:rFonts w:ascii="Arial" w:hAnsi="Arial" w:eastAsia="Arial" w:cs="Arial"/>
      <w:b/>
      <w:bCs/>
      <w:sz w:val="26"/>
      <w:szCs w:val="26"/>
    </w:rPr>
  </w:style>
  <w:style w:type="character" w:styleId="834">
    <w:name w:val="Heading 5 Char"/>
    <w:basedOn w:val="855"/>
    <w:link w:val="850"/>
    <w:uiPriority w:val="9"/>
    <w:rPr>
      <w:rFonts w:ascii="Arial" w:hAnsi="Arial" w:eastAsia="Arial" w:cs="Arial"/>
      <w:b/>
      <w:bCs/>
      <w:sz w:val="24"/>
      <w:szCs w:val="24"/>
    </w:rPr>
  </w:style>
  <w:style w:type="character" w:styleId="835">
    <w:name w:val="Heading 6 Char"/>
    <w:basedOn w:val="855"/>
    <w:link w:val="851"/>
    <w:uiPriority w:val="9"/>
    <w:rPr>
      <w:rFonts w:ascii="Arial" w:hAnsi="Arial" w:eastAsia="Arial" w:cs="Arial"/>
      <w:b/>
      <w:bCs/>
      <w:sz w:val="22"/>
      <w:szCs w:val="22"/>
    </w:rPr>
  </w:style>
  <w:style w:type="character" w:styleId="836">
    <w:name w:val="Heading 7 Char"/>
    <w:basedOn w:val="855"/>
    <w:link w:val="8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7">
    <w:name w:val="Heading 8 Char"/>
    <w:basedOn w:val="855"/>
    <w:link w:val="853"/>
    <w:uiPriority w:val="9"/>
    <w:rPr>
      <w:rFonts w:ascii="Arial" w:hAnsi="Arial" w:eastAsia="Arial" w:cs="Arial"/>
      <w:i/>
      <w:iCs/>
      <w:sz w:val="22"/>
      <w:szCs w:val="22"/>
    </w:rPr>
  </w:style>
  <w:style w:type="character" w:styleId="838">
    <w:name w:val="Heading 9 Char"/>
    <w:basedOn w:val="855"/>
    <w:link w:val="854"/>
    <w:uiPriority w:val="9"/>
    <w:rPr>
      <w:rFonts w:ascii="Arial" w:hAnsi="Arial" w:eastAsia="Arial" w:cs="Arial"/>
      <w:i/>
      <w:iCs/>
      <w:sz w:val="21"/>
      <w:szCs w:val="21"/>
    </w:rPr>
  </w:style>
  <w:style w:type="character" w:styleId="839">
    <w:name w:val="Title Char"/>
    <w:basedOn w:val="855"/>
    <w:link w:val="868"/>
    <w:uiPriority w:val="10"/>
    <w:rPr>
      <w:sz w:val="48"/>
      <w:szCs w:val="48"/>
    </w:rPr>
  </w:style>
  <w:style w:type="character" w:styleId="840">
    <w:name w:val="Subtitle Char"/>
    <w:basedOn w:val="855"/>
    <w:link w:val="870"/>
    <w:uiPriority w:val="11"/>
    <w:rPr>
      <w:sz w:val="24"/>
      <w:szCs w:val="24"/>
    </w:rPr>
  </w:style>
  <w:style w:type="character" w:styleId="841">
    <w:name w:val="Quote Char"/>
    <w:link w:val="872"/>
    <w:uiPriority w:val="29"/>
    <w:rPr>
      <w:i/>
    </w:rPr>
  </w:style>
  <w:style w:type="character" w:styleId="842">
    <w:name w:val="Intense Quote Char"/>
    <w:link w:val="874"/>
    <w:uiPriority w:val="30"/>
    <w:rPr>
      <w:i/>
    </w:rPr>
  </w:style>
  <w:style w:type="character" w:styleId="843">
    <w:name w:val="Footnote Text Char"/>
    <w:link w:val="1005"/>
    <w:uiPriority w:val="99"/>
    <w:rPr>
      <w:sz w:val="18"/>
    </w:rPr>
  </w:style>
  <w:style w:type="character" w:styleId="844">
    <w:name w:val="Endnote Text Char"/>
    <w:link w:val="1008"/>
    <w:uiPriority w:val="99"/>
    <w:rPr>
      <w:sz w:val="20"/>
    </w:rPr>
  </w:style>
  <w:style w:type="paragraph" w:styleId="845" w:default="1">
    <w:name w:val="Normal"/>
    <w:qFormat/>
    <w:pPr>
      <w:spacing w:line="256" w:lineRule="auto"/>
    </w:pPr>
  </w:style>
  <w:style w:type="paragraph" w:styleId="846">
    <w:name w:val="Heading 1"/>
    <w:basedOn w:val="845"/>
    <w:next w:val="845"/>
    <w:link w:val="1019"/>
    <w:uiPriority w:val="9"/>
    <w:qFormat/>
    <w:pPr>
      <w:keepLines/>
      <w:keepNext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paragraph" w:styleId="847">
    <w:name w:val="Heading 2"/>
    <w:basedOn w:val="845"/>
    <w:next w:val="845"/>
    <w:link w:val="1020"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paragraph" w:styleId="848">
    <w:name w:val="Heading 3"/>
    <w:basedOn w:val="845"/>
    <w:next w:val="845"/>
    <w:link w:val="8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49">
    <w:name w:val="Heading 4"/>
    <w:basedOn w:val="845"/>
    <w:next w:val="845"/>
    <w:link w:val="8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50">
    <w:name w:val="Heading 5"/>
    <w:basedOn w:val="845"/>
    <w:next w:val="845"/>
    <w:link w:val="8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51">
    <w:name w:val="Heading 6"/>
    <w:basedOn w:val="845"/>
    <w:next w:val="845"/>
    <w:link w:val="86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52">
    <w:name w:val="Heading 7"/>
    <w:basedOn w:val="845"/>
    <w:next w:val="845"/>
    <w:link w:val="86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53">
    <w:name w:val="Heading 8"/>
    <w:basedOn w:val="845"/>
    <w:next w:val="845"/>
    <w:link w:val="86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854">
    <w:name w:val="Heading 9"/>
    <w:basedOn w:val="845"/>
    <w:next w:val="845"/>
    <w:link w:val="86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55" w:default="1">
    <w:name w:val="Default Paragraph Font"/>
    <w:uiPriority w:val="1"/>
    <w:semiHidden/>
    <w:unhideWhenUsed/>
  </w:style>
  <w:style w:type="table" w:styleId="85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7" w:default="1">
    <w:name w:val="No List"/>
    <w:uiPriority w:val="99"/>
    <w:semiHidden/>
    <w:unhideWhenUsed/>
  </w:style>
  <w:style w:type="character" w:styleId="858" w:customStyle="1">
    <w:name w:val="Heading 1 Char"/>
    <w:basedOn w:val="855"/>
    <w:uiPriority w:val="9"/>
    <w:rPr>
      <w:rFonts w:ascii="Arial" w:hAnsi="Arial" w:eastAsia="Arial" w:cs="Arial"/>
      <w:sz w:val="40"/>
      <w:szCs w:val="40"/>
    </w:rPr>
  </w:style>
  <w:style w:type="character" w:styleId="859" w:customStyle="1">
    <w:name w:val="Heading 2 Char"/>
    <w:basedOn w:val="855"/>
    <w:uiPriority w:val="9"/>
    <w:rPr>
      <w:rFonts w:ascii="Arial" w:hAnsi="Arial" w:eastAsia="Arial" w:cs="Arial"/>
      <w:sz w:val="34"/>
    </w:rPr>
  </w:style>
  <w:style w:type="character" w:styleId="860" w:customStyle="1">
    <w:name w:val="Başlık 3 Char"/>
    <w:basedOn w:val="855"/>
    <w:link w:val="848"/>
    <w:uiPriority w:val="9"/>
    <w:rPr>
      <w:rFonts w:ascii="Arial" w:hAnsi="Arial" w:eastAsia="Arial" w:cs="Arial"/>
      <w:sz w:val="30"/>
      <w:szCs w:val="30"/>
    </w:rPr>
  </w:style>
  <w:style w:type="character" w:styleId="861" w:customStyle="1">
    <w:name w:val="Başlık 4 Char"/>
    <w:basedOn w:val="855"/>
    <w:link w:val="849"/>
    <w:uiPriority w:val="9"/>
    <w:rPr>
      <w:rFonts w:ascii="Arial" w:hAnsi="Arial" w:eastAsia="Arial" w:cs="Arial"/>
      <w:b/>
      <w:bCs/>
      <w:sz w:val="26"/>
      <w:szCs w:val="26"/>
    </w:rPr>
  </w:style>
  <w:style w:type="character" w:styleId="862" w:customStyle="1">
    <w:name w:val="Başlık 5 Char"/>
    <w:basedOn w:val="855"/>
    <w:link w:val="850"/>
    <w:uiPriority w:val="9"/>
    <w:rPr>
      <w:rFonts w:ascii="Arial" w:hAnsi="Arial" w:eastAsia="Arial" w:cs="Arial"/>
      <w:b/>
      <w:bCs/>
      <w:sz w:val="24"/>
      <w:szCs w:val="24"/>
    </w:rPr>
  </w:style>
  <w:style w:type="character" w:styleId="863" w:customStyle="1">
    <w:name w:val="Başlık 6 Char"/>
    <w:basedOn w:val="855"/>
    <w:link w:val="851"/>
    <w:uiPriority w:val="9"/>
    <w:rPr>
      <w:rFonts w:ascii="Arial" w:hAnsi="Arial" w:eastAsia="Arial" w:cs="Arial"/>
      <w:b/>
      <w:bCs/>
      <w:sz w:val="22"/>
      <w:szCs w:val="22"/>
    </w:rPr>
  </w:style>
  <w:style w:type="character" w:styleId="864" w:customStyle="1">
    <w:name w:val="Başlık 7 Char"/>
    <w:basedOn w:val="855"/>
    <w:link w:val="85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65" w:customStyle="1">
    <w:name w:val="Başlık 8 Char"/>
    <w:basedOn w:val="855"/>
    <w:link w:val="853"/>
    <w:uiPriority w:val="9"/>
    <w:rPr>
      <w:rFonts w:ascii="Arial" w:hAnsi="Arial" w:eastAsia="Arial" w:cs="Arial"/>
      <w:i/>
      <w:iCs/>
      <w:sz w:val="22"/>
      <w:szCs w:val="22"/>
    </w:rPr>
  </w:style>
  <w:style w:type="character" w:styleId="866" w:customStyle="1">
    <w:name w:val="Başlık 9 Char"/>
    <w:basedOn w:val="855"/>
    <w:link w:val="854"/>
    <w:uiPriority w:val="9"/>
    <w:rPr>
      <w:rFonts w:ascii="Arial" w:hAnsi="Arial" w:eastAsia="Arial" w:cs="Arial"/>
      <w:i/>
      <w:iCs/>
      <w:sz w:val="21"/>
      <w:szCs w:val="21"/>
    </w:rPr>
  </w:style>
  <w:style w:type="paragraph" w:styleId="867">
    <w:name w:val="No Spacing"/>
    <w:uiPriority w:val="1"/>
    <w:qFormat/>
    <w:pPr>
      <w:spacing w:after="0" w:line="240" w:lineRule="auto"/>
    </w:pPr>
  </w:style>
  <w:style w:type="paragraph" w:styleId="868">
    <w:name w:val="Title"/>
    <w:basedOn w:val="845"/>
    <w:next w:val="845"/>
    <w:link w:val="86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69" w:customStyle="1">
    <w:name w:val="Konu Başlığı Char"/>
    <w:basedOn w:val="855"/>
    <w:link w:val="868"/>
    <w:uiPriority w:val="10"/>
    <w:rPr>
      <w:sz w:val="48"/>
      <w:szCs w:val="48"/>
    </w:rPr>
  </w:style>
  <w:style w:type="paragraph" w:styleId="870">
    <w:name w:val="Subtitle"/>
    <w:basedOn w:val="845"/>
    <w:next w:val="845"/>
    <w:link w:val="871"/>
    <w:uiPriority w:val="11"/>
    <w:qFormat/>
    <w:pPr>
      <w:spacing w:before="200" w:after="200"/>
    </w:pPr>
    <w:rPr>
      <w:sz w:val="24"/>
      <w:szCs w:val="24"/>
    </w:rPr>
  </w:style>
  <w:style w:type="character" w:styleId="871" w:customStyle="1">
    <w:name w:val="Altyazı Char"/>
    <w:basedOn w:val="855"/>
    <w:link w:val="870"/>
    <w:uiPriority w:val="11"/>
    <w:rPr>
      <w:sz w:val="24"/>
      <w:szCs w:val="24"/>
    </w:rPr>
  </w:style>
  <w:style w:type="paragraph" w:styleId="872">
    <w:name w:val="Quote"/>
    <w:basedOn w:val="845"/>
    <w:next w:val="845"/>
    <w:link w:val="873"/>
    <w:uiPriority w:val="29"/>
    <w:qFormat/>
    <w:pPr>
      <w:ind w:left="720" w:right="720"/>
    </w:pPr>
    <w:rPr>
      <w:i/>
    </w:rPr>
  </w:style>
  <w:style w:type="character" w:styleId="873" w:customStyle="1">
    <w:name w:val="Alıntı Char"/>
    <w:link w:val="872"/>
    <w:uiPriority w:val="29"/>
    <w:rPr>
      <w:i/>
    </w:rPr>
  </w:style>
  <w:style w:type="paragraph" w:styleId="874">
    <w:name w:val="Intense Quote"/>
    <w:basedOn w:val="845"/>
    <w:next w:val="845"/>
    <w:link w:val="87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75" w:customStyle="1">
    <w:name w:val="Güçlü Alıntı Char"/>
    <w:link w:val="874"/>
    <w:uiPriority w:val="30"/>
    <w:rPr>
      <w:i/>
    </w:rPr>
  </w:style>
  <w:style w:type="character" w:styleId="876" w:customStyle="1">
    <w:name w:val="Header Char"/>
    <w:basedOn w:val="855"/>
    <w:uiPriority w:val="99"/>
  </w:style>
  <w:style w:type="character" w:styleId="877" w:customStyle="1">
    <w:name w:val="Footer Char"/>
    <w:basedOn w:val="855"/>
    <w:uiPriority w:val="99"/>
  </w:style>
  <w:style w:type="paragraph" w:styleId="878">
    <w:name w:val="Caption"/>
    <w:basedOn w:val="845"/>
    <w:next w:val="845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79" w:customStyle="1">
    <w:name w:val="Caption Char"/>
    <w:uiPriority w:val="99"/>
  </w:style>
  <w:style w:type="table" w:styleId="880" w:customStyle="1">
    <w:name w:val="Table Grid Light"/>
    <w:basedOn w:val="85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81">
    <w:name w:val="Plain Table 1"/>
    <w:basedOn w:val="85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82">
    <w:name w:val="Plain Table 2"/>
    <w:basedOn w:val="85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83">
    <w:name w:val="Plain Table 3"/>
    <w:basedOn w:val="8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84">
    <w:name w:val="Plain Table 4"/>
    <w:basedOn w:val="8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Plain Table 5"/>
    <w:basedOn w:val="8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6">
    <w:name w:val="Grid Table 1 Light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Grid Table 1 Light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Grid Table 1 Light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Grid Table 1 Light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 w:customStyle="1">
    <w:name w:val="Grid Table 1 Light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 w:customStyle="1">
    <w:name w:val="Grid Table 1 Light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 w:customStyle="1">
    <w:name w:val="Grid Table 1 Light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3">
    <w:name w:val="Grid Table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2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2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2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2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2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2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>
    <w:name w:val="Grid Table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3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Grid Table 3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Grid Table 3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3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3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3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>
    <w:name w:val="Grid Table 4"/>
    <w:basedOn w:val="8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08" w:customStyle="1">
    <w:name w:val="Grid Table 4 - Accent 1"/>
    <w:basedOn w:val="8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909" w:customStyle="1">
    <w:name w:val="Grid Table 4 - Accent 2"/>
    <w:basedOn w:val="8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910" w:customStyle="1">
    <w:name w:val="Grid Table 4 - Accent 3"/>
    <w:basedOn w:val="8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911" w:customStyle="1">
    <w:name w:val="Grid Table 4 - Accent 4"/>
    <w:basedOn w:val="8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912" w:customStyle="1">
    <w:name w:val="Grid Table 4 - Accent 5"/>
    <w:basedOn w:val="8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913" w:customStyle="1">
    <w:name w:val="Grid Table 4 - Accent 6"/>
    <w:basedOn w:val="856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914">
    <w:name w:val="Grid Table 5 Dark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15" w:customStyle="1">
    <w:name w:val="Grid Table 5 Dark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916" w:customStyle="1">
    <w:name w:val="Grid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917" w:customStyle="1">
    <w:name w:val="Grid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918" w:customStyle="1">
    <w:name w:val="Grid Table 5 Dark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919" w:customStyle="1">
    <w:name w:val="Grid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920" w:customStyle="1">
    <w:name w:val="Grid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21">
    <w:name w:val="Grid Table 6 Colorful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22" w:customStyle="1">
    <w:name w:val="Grid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923" w:customStyle="1">
    <w:name w:val="Grid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24" w:customStyle="1">
    <w:name w:val="Grid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25" w:customStyle="1">
    <w:name w:val="Grid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26" w:customStyle="1">
    <w:name w:val="Grid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27" w:customStyle="1">
    <w:name w:val="Grid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28">
    <w:name w:val="Grid Table 7 Colorful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Grid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Grid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Grid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Grid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Grid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Grid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>
    <w:name w:val="List Table 1 Light"/>
    <w:basedOn w:val="8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List Table 1 Light - Accent 1"/>
    <w:basedOn w:val="8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7" w:customStyle="1">
    <w:name w:val="List Table 1 Light - Accent 2"/>
    <w:basedOn w:val="8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List Table 1 Light - Accent 3"/>
    <w:basedOn w:val="8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List Table 1 Light - Accent 4"/>
    <w:basedOn w:val="8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List Table 1 Light - Accent 5"/>
    <w:basedOn w:val="8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List Table 1 Light - Accent 6"/>
    <w:basedOn w:val="85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>
    <w:name w:val="List Table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43" w:customStyle="1">
    <w:name w:val="List Table 2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44" w:customStyle="1">
    <w:name w:val="List Table 2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45" w:customStyle="1">
    <w:name w:val="List Table 2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46" w:customStyle="1">
    <w:name w:val="List Table 2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47" w:customStyle="1">
    <w:name w:val="List Table 2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48" w:customStyle="1">
    <w:name w:val="List Table 2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49">
    <w:name w:val="List Table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 w:customStyle="1">
    <w:name w:val="List Table 3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 w:customStyle="1">
    <w:name w:val="List Table 3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 w:customStyle="1">
    <w:name w:val="List Table 3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 w:customStyle="1">
    <w:name w:val="List Table 3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 w:customStyle="1">
    <w:name w:val="List Table 3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 w:customStyle="1">
    <w:name w:val="List Table 3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>
    <w:name w:val="List Table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7" w:customStyle="1">
    <w:name w:val="List Table 4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8" w:customStyle="1">
    <w:name w:val="List Table 4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9" w:customStyle="1">
    <w:name w:val="List Table 4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0" w:customStyle="1">
    <w:name w:val="List Table 4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1" w:customStyle="1">
    <w:name w:val="List Table 4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2" w:customStyle="1">
    <w:name w:val="List Table 4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3">
    <w:name w:val="List Table 5 Dark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4" w:customStyle="1">
    <w:name w:val="List Table 5 Dark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5" w:customStyle="1">
    <w:name w:val="List Table 5 Dark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6" w:customStyle="1">
    <w:name w:val="List Table 5 Dark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7" w:customStyle="1">
    <w:name w:val="List Table 5 Dark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8" w:customStyle="1">
    <w:name w:val="List Table 5 Dark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9" w:customStyle="1">
    <w:name w:val="List Table 5 Dark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70">
    <w:name w:val="List Table 6 Colorful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71" w:customStyle="1">
    <w:name w:val="List Table 6 Colorful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72" w:customStyle="1">
    <w:name w:val="List Table 6 Colorful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73" w:customStyle="1">
    <w:name w:val="List Table 6 Colorful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74" w:customStyle="1">
    <w:name w:val="List Table 6 Colorful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75" w:customStyle="1">
    <w:name w:val="List Table 6 Colorful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76" w:customStyle="1">
    <w:name w:val="List Table 6 Colorful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77">
    <w:name w:val="List Table 7 Colorful"/>
    <w:basedOn w:val="8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8" w:customStyle="1">
    <w:name w:val="List Table 7 Colorful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79" w:customStyle="1">
    <w:name w:val="List Table 7 Colorful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List Table 7 Colorful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 w:customStyle="1">
    <w:name w:val="List Table 7 Colorful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List Table 7 Colorful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List Table 7 Colorful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Lined - Accent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85" w:customStyle="1">
    <w:name w:val="Lined - Accent 1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86" w:customStyle="1">
    <w:name w:val="Lined - Accent 2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87" w:customStyle="1">
    <w:name w:val="Lined - Accent 3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88" w:customStyle="1">
    <w:name w:val="Lined - Accent 4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89" w:customStyle="1">
    <w:name w:val="Lined - Accent 5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90" w:customStyle="1">
    <w:name w:val="Lined - Accent 6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91" w:customStyle="1">
    <w:name w:val="Bordered &amp; Lined - Accent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92" w:customStyle="1">
    <w:name w:val="Bordered &amp; Lined - Accent 1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93" w:customStyle="1">
    <w:name w:val="Bordered &amp; Lined - Accent 2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94" w:customStyle="1">
    <w:name w:val="Bordered &amp; Lined - Accent 3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95" w:customStyle="1">
    <w:name w:val="Bordered &amp; Lined - Accent 4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96" w:customStyle="1">
    <w:name w:val="Bordered &amp; Lined - Accent 5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97" w:customStyle="1">
    <w:name w:val="Bordered &amp; Lined - Accent 6"/>
    <w:basedOn w:val="856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98" w:customStyle="1">
    <w:name w:val="Bordered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99" w:customStyle="1">
    <w:name w:val="Bordered - Accent 1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1000" w:customStyle="1">
    <w:name w:val="Bordered - Accent 2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001" w:customStyle="1">
    <w:name w:val="Bordered - Accent 3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002" w:customStyle="1">
    <w:name w:val="Bordered - Accent 4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003" w:customStyle="1">
    <w:name w:val="Bordered - Accent 5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1004" w:customStyle="1">
    <w:name w:val="Bordered - Accent 6"/>
    <w:basedOn w:val="85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1005">
    <w:name w:val="footnote text"/>
    <w:basedOn w:val="845"/>
    <w:link w:val="1006"/>
    <w:uiPriority w:val="99"/>
    <w:semiHidden/>
    <w:unhideWhenUsed/>
    <w:pPr>
      <w:spacing w:after="40" w:line="240" w:lineRule="auto"/>
    </w:pPr>
    <w:rPr>
      <w:sz w:val="18"/>
    </w:rPr>
  </w:style>
  <w:style w:type="character" w:styleId="1006" w:customStyle="1">
    <w:name w:val="Dipnot Metni Char"/>
    <w:link w:val="1005"/>
    <w:uiPriority w:val="99"/>
    <w:rPr>
      <w:sz w:val="18"/>
    </w:rPr>
  </w:style>
  <w:style w:type="character" w:styleId="1007">
    <w:name w:val="footnote reference"/>
    <w:basedOn w:val="855"/>
    <w:uiPriority w:val="99"/>
    <w:unhideWhenUsed/>
    <w:rPr>
      <w:vertAlign w:val="superscript"/>
    </w:rPr>
  </w:style>
  <w:style w:type="paragraph" w:styleId="1008">
    <w:name w:val="endnote text"/>
    <w:basedOn w:val="845"/>
    <w:link w:val="1009"/>
    <w:uiPriority w:val="99"/>
    <w:semiHidden/>
    <w:unhideWhenUsed/>
    <w:pPr>
      <w:spacing w:after="0" w:line="240" w:lineRule="auto"/>
    </w:pPr>
    <w:rPr>
      <w:sz w:val="20"/>
    </w:rPr>
  </w:style>
  <w:style w:type="character" w:styleId="1009" w:customStyle="1">
    <w:name w:val="Son Not Metni Char"/>
    <w:link w:val="1008"/>
    <w:uiPriority w:val="99"/>
    <w:rPr>
      <w:sz w:val="20"/>
    </w:rPr>
  </w:style>
  <w:style w:type="character" w:styleId="1010">
    <w:name w:val="endnote reference"/>
    <w:basedOn w:val="855"/>
    <w:uiPriority w:val="99"/>
    <w:semiHidden/>
    <w:unhideWhenUsed/>
    <w:rPr>
      <w:vertAlign w:val="superscript"/>
    </w:rPr>
  </w:style>
  <w:style w:type="paragraph" w:styleId="1011">
    <w:name w:val="toc 3"/>
    <w:basedOn w:val="845"/>
    <w:next w:val="845"/>
    <w:uiPriority w:val="39"/>
    <w:unhideWhenUsed/>
    <w:pPr>
      <w:ind w:left="567"/>
      <w:spacing w:after="57"/>
    </w:pPr>
  </w:style>
  <w:style w:type="paragraph" w:styleId="1012">
    <w:name w:val="toc 4"/>
    <w:basedOn w:val="845"/>
    <w:next w:val="845"/>
    <w:uiPriority w:val="39"/>
    <w:unhideWhenUsed/>
    <w:pPr>
      <w:ind w:left="850"/>
      <w:spacing w:after="57"/>
    </w:pPr>
  </w:style>
  <w:style w:type="paragraph" w:styleId="1013">
    <w:name w:val="toc 5"/>
    <w:basedOn w:val="845"/>
    <w:next w:val="845"/>
    <w:uiPriority w:val="39"/>
    <w:unhideWhenUsed/>
    <w:pPr>
      <w:ind w:left="1134"/>
      <w:spacing w:after="57"/>
    </w:pPr>
  </w:style>
  <w:style w:type="paragraph" w:styleId="1014">
    <w:name w:val="toc 6"/>
    <w:basedOn w:val="845"/>
    <w:next w:val="845"/>
    <w:uiPriority w:val="39"/>
    <w:unhideWhenUsed/>
    <w:pPr>
      <w:ind w:left="1417"/>
      <w:spacing w:after="57"/>
    </w:pPr>
  </w:style>
  <w:style w:type="paragraph" w:styleId="1015">
    <w:name w:val="toc 7"/>
    <w:basedOn w:val="845"/>
    <w:next w:val="845"/>
    <w:uiPriority w:val="39"/>
    <w:unhideWhenUsed/>
    <w:pPr>
      <w:ind w:left="1701"/>
      <w:spacing w:after="57"/>
    </w:pPr>
  </w:style>
  <w:style w:type="paragraph" w:styleId="1016">
    <w:name w:val="toc 8"/>
    <w:basedOn w:val="845"/>
    <w:next w:val="845"/>
    <w:uiPriority w:val="39"/>
    <w:unhideWhenUsed/>
    <w:pPr>
      <w:ind w:left="1984"/>
      <w:spacing w:after="57"/>
    </w:pPr>
  </w:style>
  <w:style w:type="paragraph" w:styleId="1017">
    <w:name w:val="toc 9"/>
    <w:basedOn w:val="845"/>
    <w:next w:val="845"/>
    <w:uiPriority w:val="39"/>
    <w:unhideWhenUsed/>
    <w:pPr>
      <w:ind w:left="2268"/>
      <w:spacing w:after="57"/>
    </w:pPr>
  </w:style>
  <w:style w:type="paragraph" w:styleId="1018">
    <w:name w:val="table of figures"/>
    <w:basedOn w:val="845"/>
    <w:next w:val="845"/>
    <w:uiPriority w:val="99"/>
    <w:unhideWhenUsed/>
    <w:pPr>
      <w:spacing w:after="0"/>
    </w:pPr>
  </w:style>
  <w:style w:type="character" w:styleId="1019" w:customStyle="1">
    <w:name w:val="Başlık 1 Char"/>
    <w:basedOn w:val="855"/>
    <w:link w:val="846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character" w:styleId="1020" w:customStyle="1">
    <w:name w:val="Başlık 2 Char"/>
    <w:basedOn w:val="855"/>
    <w:link w:val="847"/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character" w:styleId="1021">
    <w:name w:val="Hyperlink"/>
    <w:uiPriority w:val="99"/>
    <w:unhideWhenUsed/>
    <w:rPr>
      <w:color w:val="0000ff"/>
      <w:u w:val="single"/>
    </w:rPr>
  </w:style>
  <w:style w:type="paragraph" w:styleId="1022">
    <w:name w:val="toc 1"/>
    <w:basedOn w:val="845"/>
    <w:next w:val="845"/>
    <w:uiPriority w:val="39"/>
    <w:unhideWhenUsed/>
    <w:qFormat/>
    <w:pPr>
      <w:spacing w:after="0" w:line="360" w:lineRule="auto"/>
      <w:tabs>
        <w:tab w:val="left" w:pos="440" w:leader="none"/>
        <w:tab w:val="right" w:pos="9345" w:leader="dot"/>
      </w:tabs>
    </w:pPr>
    <w:rPr>
      <w:rFonts w:ascii="Times New Roman" w:hAnsi="Times New Roman" w:eastAsia="Batang" w:cs="Times New Roman"/>
      <w:sz w:val="24"/>
      <w:szCs w:val="24"/>
      <w:lang w:eastAsia="ko-KR"/>
    </w:rPr>
  </w:style>
  <w:style w:type="paragraph" w:styleId="1023">
    <w:name w:val="toc 2"/>
    <w:basedOn w:val="845"/>
    <w:next w:val="845"/>
    <w:uiPriority w:val="39"/>
    <w:unhideWhenUsed/>
    <w:qFormat/>
    <w:pPr>
      <w:ind w:left="220"/>
      <w:spacing w:after="100" w:line="276" w:lineRule="auto"/>
      <w:tabs>
        <w:tab w:val="right" w:pos="9356" w:leader="dot"/>
      </w:tabs>
    </w:pPr>
    <w:rPr>
      <w:rFonts w:ascii="Calibri" w:hAnsi="Calibri" w:eastAsia="Times New Roman" w:cs="Times New Roman"/>
      <w:lang w:eastAsia="tr-TR"/>
    </w:rPr>
  </w:style>
  <w:style w:type="paragraph" w:styleId="1024">
    <w:name w:val="List Paragraph"/>
    <w:basedOn w:val="845"/>
    <w:uiPriority w:val="34"/>
    <w:qFormat/>
    <w:pPr>
      <w:contextualSpacing/>
      <w:ind w:left="720"/>
      <w:spacing w:line="254" w:lineRule="auto"/>
    </w:pPr>
  </w:style>
  <w:style w:type="paragraph" w:styleId="1025">
    <w:name w:val="TOC Heading"/>
    <w:basedOn w:val="846"/>
    <w:next w:val="845"/>
    <w:uiPriority w:val="39"/>
    <w:semiHidden/>
    <w:unhideWhenUsed/>
    <w:qFormat/>
    <w:pPr>
      <w:jc w:val="both"/>
      <w:spacing w:before="240" w:line="256" w:lineRule="auto"/>
      <w:outlineLvl w:val="9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tr-TR"/>
    </w:rPr>
  </w:style>
  <w:style w:type="table" w:styleId="1026">
    <w:name w:val="Table Grid"/>
    <w:basedOn w:val="856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27">
    <w:name w:val="Header"/>
    <w:basedOn w:val="845"/>
    <w:link w:val="1028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1028" w:customStyle="1">
    <w:name w:val="Üst Bilgi Char"/>
    <w:basedOn w:val="855"/>
    <w:link w:val="1027"/>
    <w:uiPriority w:val="99"/>
  </w:style>
  <w:style w:type="paragraph" w:styleId="1029">
    <w:name w:val="Footer"/>
    <w:basedOn w:val="845"/>
    <w:link w:val="1030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1030" w:customStyle="1">
    <w:name w:val="Alt Bilgi Char"/>
    <w:basedOn w:val="855"/>
    <w:link w:val="1029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CengiZ</dc:creator>
  <cp:keywords/>
  <dc:description/>
  <cp:lastModifiedBy>Seher AKBABA</cp:lastModifiedBy>
  <cp:revision>7</cp:revision>
  <dcterms:created xsi:type="dcterms:W3CDTF">2024-11-18T09:42:00Z</dcterms:created>
  <dcterms:modified xsi:type="dcterms:W3CDTF">2024-11-21T06:10:36Z</dcterms:modified>
</cp:coreProperties>
</file>