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lang w:eastAsia="tr-T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3170" cy="3773170"/>
                <wp:effectExtent l="0" t="0" r="0" b="0"/>
                <wp:docPr id="2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BU_LOGO_T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773170" cy="3773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97.1pt;height:297.1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36"/>
          <w:szCs w:val="28"/>
        </w:rPr>
      </w:pPr>
      <w:r>
        <w:rPr>
          <w:rFonts w:cstheme="minorHAnsi"/>
          <w:b/>
          <w:sz w:val="36"/>
          <w:szCs w:val="28"/>
        </w:rPr>
      </w:r>
      <w:r/>
    </w:p>
    <w:p>
      <w:pPr>
        <w:jc w:val="center"/>
        <w:rPr>
          <w:rFonts w:cstheme="minorHAnsi"/>
          <w:b/>
          <w:sz w:val="40"/>
          <w:szCs w:val="28"/>
        </w:rPr>
      </w:pPr>
      <w:r>
        <w:rPr>
          <w:rFonts w:cstheme="minorHAnsi"/>
          <w:b/>
          <w:sz w:val="40"/>
          <w:szCs w:val="28"/>
        </w:rPr>
        <w:t xml:space="preserve">BİLGİ İŞLEM DAİRE BAŞKANLIĞI</w:t>
      </w:r>
      <w:r/>
    </w:p>
    <w:p>
      <w:pPr>
        <w:jc w:val="center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BGYS.PL.05</w:t>
      </w:r>
      <w:r/>
    </w:p>
    <w:p>
      <w:pPr>
        <w:jc w:val="center"/>
        <w:spacing w:line="360" w:lineRule="auto"/>
        <w:rPr>
          <w:rFonts w:cstheme="minorHAnsi"/>
          <w:sz w:val="32"/>
          <w:szCs w:val="56"/>
        </w:rPr>
      </w:pPr>
      <w:r>
        <w:rPr>
          <w:rFonts w:cstheme="minorHAnsi"/>
          <w:sz w:val="32"/>
          <w:szCs w:val="56"/>
        </w:rPr>
        <w:t xml:space="preserve">VARLIKLARIN KABUL EDİLEBİLİR KULLANIMI POLİTİKASI</w:t>
      </w:r>
      <w:r/>
    </w:p>
    <w:p>
      <w:pPr>
        <w:spacing w:line="360" w:lineRule="auto"/>
        <w:rPr>
          <w:rFonts w:cstheme="minorHAnsi"/>
          <w:sz w:val="32"/>
          <w:szCs w:val="56"/>
        </w:rPr>
      </w:pPr>
      <w:r>
        <w:rPr>
          <w:rFonts w:cstheme="minorHAnsi"/>
          <w:sz w:val="32"/>
          <w:szCs w:val="56"/>
        </w:rPr>
      </w:r>
      <w:r/>
    </w:p>
    <w:p>
      <w:pPr>
        <w:spacing w:line="360" w:lineRule="auto"/>
        <w:rPr>
          <w:rFonts w:cstheme="minorHAnsi"/>
          <w:b/>
          <w:sz w:val="24"/>
          <w:szCs w:val="28"/>
        </w:rPr>
      </w:pPr>
      <w:r>
        <w:rPr>
          <w:rFonts w:cstheme="minorHAnsi"/>
          <w:b/>
          <w:sz w:val="24"/>
          <w:szCs w:val="28"/>
        </w:rPr>
      </w:r>
      <w:r/>
    </w:p>
    <w:p>
      <w:pPr>
        <w:jc w:val="center"/>
        <w:spacing w:line="360" w:lineRule="auto"/>
        <w:tabs>
          <w:tab w:val="center" w:pos="4536" w:leader="none"/>
        </w:tabs>
        <w:rPr>
          <w:rFonts w:cstheme="minorHAnsi"/>
        </w:rPr>
        <w:sectPr>
          <w:footerReference w:type="default" r:id="rId10"/>
          <w:footnotePr/>
          <w:endnotePr/>
          <w:type w:val="nextPage"/>
          <w:pgSz w:w="11906" w:h="16838" w:orient="portrait"/>
          <w:pgMar w:top="1417" w:right="1417" w:bottom="1417" w:left="1417" w:header="283" w:footer="283" w:gutter="0"/>
          <w:pgBorders w:display="firstPage" w:offsetFrom="page" w:zOrder="front">
            <w:bottom w:color="auto" w:space="24" w:sz="12" w:val="single"/>
            <w:left w:color="auto" w:space="24" w:sz="12" w:val="single"/>
            <w:right w:color="auto" w:space="24" w:sz="12" w:val="single"/>
            <w:top w:color="auto" w:space="24" w:sz="12" w:val="single"/>
          </w:pgBorders>
          <w:cols w:num="1" w:sep="0" w:space="708" w:equalWidth="1"/>
          <w:docGrid w:linePitch="360"/>
        </w:sectPr>
      </w:pPr>
      <w:r>
        <w:rPr>
          <w:rFonts w:cstheme="minorHAnsi"/>
        </w:rPr>
      </w:r>
      <w:r/>
    </w:p>
    <w:sdt>
      <w:sdtPr>
        <w15:appearance w15:val="boundingBox"/>
        <w:id w:val="-692004074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HAnsi"/>
          <w:color w:val="auto"/>
          <w:sz w:val="24"/>
          <w:szCs w:val="22"/>
          <w:lang w:eastAsia="en-US"/>
        </w:rPr>
      </w:sdtPr>
      <w:sdtContent>
        <w:p>
          <w:pPr>
            <w:pStyle w:val="970"/>
            <w:spacing w:line="360" w:lineRule="auto"/>
            <w:rPr>
              <w:rFonts w:asciiTheme="minorHAnsi" w:hAnsiTheme="minorHAnsi" w:cstheme="minorHAnsi"/>
              <w:color w:val="auto"/>
            </w:rPr>
          </w:pPr>
          <w:r>
            <w:rPr>
              <w:rFonts w:asciiTheme="minorHAnsi" w:hAnsiTheme="minorHAnsi" w:cstheme="minorHAnsi"/>
              <w:color w:val="auto"/>
            </w:rPr>
            <w:t xml:space="preserve">İÇİNDEKİLER</w:t>
          </w:r>
          <w:r/>
        </w:p>
        <w:p>
          <w:pPr>
            <w:pStyle w:val="967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begin"/>
          </w:r>
          <w:r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separate"/>
          </w:r>
          <w:r>
            <w:rPr>
              <w:rFonts w:cstheme="minorHAnsi"/>
              <w:bCs/>
            </w:rPr>
          </w:r>
          <w:hyperlink w:tooltip="#_Toc1" w:anchor="_Toc1" w:history="1">
            <w:r>
              <w:rPr>
                <w:rFonts w:eastAsia="Times New Roman" w:asciiTheme="minorHAnsi" w:hAnsiTheme="minorHAnsi" w:cstheme="minorHAnsi"/>
              </w:rPr>
              <w:t xml:space="preserve">1.</w:t>
            </w:r>
            <w:r>
              <w:tab/>
            </w:r>
            <w:r>
              <w:rPr>
                <w:rStyle w:val="966"/>
              </w:rPr>
            </w:r>
            <w:r>
              <w:rPr>
                <w:rStyle w:val="966"/>
                <w:rFonts w:asciiTheme="minorHAnsi" w:hAnsiTheme="minorHAnsi" w:cstheme="minorHAnsi"/>
                <w:lang w:eastAsia="tr-TR"/>
              </w:rPr>
              <w:t xml:space="preserve">Amaç</w:t>
            </w:r>
            <w:r>
              <w:rPr>
                <w:rStyle w:val="966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67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2" w:anchor="_Toc2" w:history="1">
            <w:r>
              <w:rPr>
                <w:rFonts w:eastAsia="Times New Roman" w:asciiTheme="minorHAnsi" w:hAnsiTheme="minorHAnsi" w:cstheme="minorHAnsi"/>
              </w:rPr>
              <w:t xml:space="preserve">2.</w:t>
            </w:r>
            <w:r>
              <w:tab/>
            </w:r>
            <w:r>
              <w:rPr>
                <w:rStyle w:val="966"/>
              </w:rPr>
            </w:r>
            <w:r>
              <w:rPr>
                <w:rStyle w:val="966"/>
                <w:rFonts w:asciiTheme="minorHAnsi" w:hAnsiTheme="minorHAnsi" w:cstheme="minorHAnsi"/>
                <w:lang w:eastAsia="tr-TR"/>
              </w:rPr>
              <w:t xml:space="preserve">Kapsam</w:t>
            </w:r>
            <w:r>
              <w:rPr>
                <w:rStyle w:val="966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67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3" w:anchor="_Toc3" w:history="1">
            <w:r>
              <w:rPr>
                <w:rFonts w:eastAsia="Times New Roman" w:asciiTheme="minorHAnsi" w:hAnsiTheme="minorHAnsi" w:cstheme="minorHAnsi"/>
              </w:rPr>
              <w:t xml:space="preserve">3.</w:t>
            </w:r>
            <w:r>
              <w:tab/>
            </w:r>
            <w:r>
              <w:rPr>
                <w:rStyle w:val="966"/>
              </w:rPr>
            </w:r>
            <w:r>
              <w:rPr>
                <w:rStyle w:val="966"/>
                <w:rFonts w:asciiTheme="minorHAnsi" w:hAnsiTheme="minorHAnsi" w:cstheme="minorHAnsi"/>
                <w:lang w:eastAsia="tr-TR"/>
              </w:rPr>
              <w:t xml:space="preserve">ISO Referansları</w:t>
            </w:r>
            <w:r>
              <w:rPr>
                <w:rStyle w:val="966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67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4" w:anchor="_Toc4" w:history="1">
            <w:r>
              <w:rPr>
                <w:rFonts w:eastAsia="Times New Roman" w:asciiTheme="minorHAnsi" w:hAnsiTheme="minorHAnsi" w:cstheme="minorHAnsi"/>
              </w:rPr>
              <w:t xml:space="preserve">4.</w:t>
            </w:r>
            <w:r>
              <w:tab/>
            </w:r>
            <w:r>
              <w:rPr>
                <w:rStyle w:val="966"/>
              </w:rPr>
            </w:r>
            <w:r>
              <w:rPr>
                <w:rStyle w:val="966"/>
                <w:rFonts w:asciiTheme="minorHAnsi" w:hAnsiTheme="minorHAnsi" w:cstheme="minorHAnsi"/>
                <w:lang w:eastAsia="tr-TR"/>
              </w:rPr>
              <w:t xml:space="preserve">Kısaltmalar ve Tanımlar</w:t>
            </w:r>
            <w:r>
              <w:rPr>
                <w:rStyle w:val="966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67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5" w:anchor="_Toc5" w:history="1">
            <w:r>
              <w:rPr>
                <w:rFonts w:eastAsia="Times New Roman" w:asciiTheme="minorHAnsi" w:hAnsiTheme="minorHAnsi" w:cstheme="minorHAnsi"/>
              </w:rPr>
              <w:t xml:space="preserve">5.</w:t>
            </w:r>
            <w:r>
              <w:tab/>
            </w:r>
            <w:r>
              <w:rPr>
                <w:rStyle w:val="966"/>
              </w:rPr>
            </w:r>
            <w:r>
              <w:rPr>
                <w:rStyle w:val="966"/>
                <w:rFonts w:asciiTheme="minorHAnsi" w:hAnsiTheme="minorHAnsi" w:cstheme="minorHAnsi"/>
                <w:lang w:eastAsia="tr-TR"/>
              </w:rPr>
              <w:t xml:space="preserve">Sorumluluk ve Yetki</w:t>
            </w:r>
            <w:r>
              <w:rPr>
                <w:rStyle w:val="966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67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6" w:anchor="_Toc6" w:history="1">
            <w:r>
              <w:rPr>
                <w:rFonts w:eastAsia="Times New Roman" w:asciiTheme="minorHAnsi" w:hAnsiTheme="minorHAnsi" w:cstheme="minorHAnsi"/>
              </w:rPr>
              <w:t xml:space="preserve">6.</w:t>
            </w:r>
            <w:r>
              <w:tab/>
            </w:r>
            <w:r>
              <w:rPr>
                <w:rStyle w:val="966"/>
              </w:rPr>
            </w:r>
            <w:r>
              <w:rPr>
                <w:rStyle w:val="966"/>
                <w:rFonts w:asciiTheme="minorHAnsi" w:hAnsiTheme="minorHAnsi" w:cstheme="minorHAnsi"/>
                <w:lang w:eastAsia="tr-TR"/>
              </w:rPr>
              <w:t xml:space="preserve">Uygulama</w:t>
            </w:r>
            <w:r>
              <w:rPr>
                <w:rStyle w:val="966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967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7" w:anchor="_Toc7" w:history="1">
            <w:r>
              <w:rPr>
                <w:rFonts w:eastAsia="Times New Roman" w:asciiTheme="minorHAnsi" w:hAnsiTheme="minorHAnsi" w:cstheme="minorHAnsi"/>
              </w:rPr>
              <w:t xml:space="preserve">7.</w:t>
            </w:r>
            <w:r>
              <w:tab/>
            </w:r>
            <w:r>
              <w:rPr>
                <w:rStyle w:val="966"/>
              </w:rPr>
            </w:r>
            <w:r>
              <w:rPr>
                <w:rStyle w:val="966"/>
                <w:rFonts w:asciiTheme="minorHAnsi" w:hAnsiTheme="minorHAnsi" w:cstheme="minorHAnsi"/>
                <w:lang w:eastAsia="tr-TR"/>
              </w:rPr>
              <w:t xml:space="preserve">Yaptırım</w:t>
            </w:r>
            <w:r>
              <w:rPr>
                <w:rStyle w:val="966"/>
              </w:rPr>
            </w:r>
            <w:r>
              <w:tab/>
            </w:r>
            <w:r>
              <w:fldChar w:fldCharType="begin"/>
              <w:instrText xml:space="preserve">PAGEREF _Toc7 \h</w:instrText>
              <w:fldChar w:fldCharType="separate"/>
              <w:t xml:space="preserve">4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jc w:val="both"/>
            <w:spacing w:after="0" w:line="360" w:lineRule="auto"/>
            <w:rPr>
              <w:rFonts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</w:r>
          <w:r>
            <w:rPr>
              <w:rFonts w:cstheme="minorHAnsi"/>
              <w:b/>
              <w:bCs/>
            </w:rPr>
            <w:fldChar w:fldCharType="end"/>
          </w:r>
          <w:r/>
        </w:p>
      </w:sdtContent>
    </w:sdt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pStyle w:val="791"/>
        <w:numPr>
          <w:ilvl w:val="0"/>
          <w:numId w:val="8"/>
        </w:numPr>
        <w:ind w:left="284" w:hanging="284"/>
        <w:spacing w:before="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9" w:name="_Toc1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Amaç</w:t>
      </w:r>
      <w:bookmarkEnd w:id="9"/>
      <w:r/>
      <w:r/>
    </w:p>
    <w:p>
      <w:pPr>
        <w:jc w:val="both"/>
        <w:spacing w:before="40" w:after="120" w:line="24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Bu politika, Bilgi Teknolojileri Sistemlerine ve Bilgi Varlıklarına Gizlilik, Bütünlük ve Erişilebilirlik sınıfları açısından yapılması ve uyulması gereken iş kurallarını personele bildirmeyi amaçlamaktadır.</w:t>
      </w:r>
      <w:r/>
    </w:p>
    <w:p>
      <w:pPr>
        <w:pStyle w:val="791"/>
        <w:numPr>
          <w:ilvl w:val="0"/>
          <w:numId w:val="8"/>
        </w:numPr>
        <w:ind w:left="284" w:hanging="284"/>
        <w:spacing w:before="240" w:line="24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10" w:name="_Toc2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Kapsam</w:t>
      </w:r>
      <w:bookmarkEnd w:id="10"/>
      <w:r/>
      <w:r/>
    </w:p>
    <w:p>
      <w:pPr>
        <w:jc w:val="both"/>
        <w:spacing w:before="40" w:after="120" w:line="24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 bünyesindeki tüm personeli kapsamaktadır.</w:t>
      </w:r>
      <w:r/>
    </w:p>
    <w:p>
      <w:pPr>
        <w:pStyle w:val="791"/>
        <w:numPr>
          <w:ilvl w:val="0"/>
          <w:numId w:val="8"/>
        </w:numPr>
        <w:ind w:left="284" w:hanging="284"/>
        <w:jc w:val="both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32"/>
          <w:lang w:eastAsia="tr-TR"/>
        </w:rPr>
      </w:pPr>
      <w:r/>
      <w:bookmarkStart w:id="11" w:name="_Toc3"/>
      <w:r>
        <w:rPr>
          <w:rFonts w:asciiTheme="minorHAnsi" w:hAnsiTheme="minorHAnsi" w:cstheme="minorHAnsi"/>
          <w:color w:val="3b3838" w:themeColor="background2" w:themeShade="40"/>
          <w:sz w:val="32"/>
          <w:lang w:eastAsia="tr-TR"/>
        </w:rPr>
        <w:t xml:space="preserve">ISO Referansları</w:t>
      </w:r>
      <w:bookmarkEnd w:id="11"/>
      <w:r/>
      <w:r/>
    </w:p>
    <w:tbl>
      <w:tblPr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219"/>
      </w:tblGrid>
      <w:tr>
        <w:trPr>
          <w:jc w:val="center"/>
        </w:trPr>
        <w:tc>
          <w:tcPr>
            <w:tcW w:w="92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Batang" w:cstheme="minorHAnsi"/>
                <w:b/>
                <w:lang w:eastAsia="ko-KR"/>
              </w:rPr>
            </w:pPr>
            <w:r>
              <w:rPr>
                <w:rFonts w:eastAsia="Batang" w:cstheme="minorHAnsi"/>
                <w:b/>
                <w:lang w:eastAsia="ko-KR"/>
              </w:rPr>
              <w:t xml:space="preserve">ISO27001</w:t>
            </w:r>
            <w:r>
              <w:rPr>
                <w:rFonts w:eastAsia="Batang" w:cstheme="minorHAnsi"/>
                <w:b/>
                <w:lang w:eastAsia="ko-KR"/>
              </w:rPr>
              <w:t xml:space="preserve">-2022</w:t>
            </w:r>
            <w:r>
              <w:rPr>
                <w:rFonts w:eastAsia="Batang" w:cstheme="minorHAnsi"/>
                <w:b/>
                <w:lang w:eastAsia="ko-KR"/>
              </w:rPr>
              <w:t xml:space="preserve"> Referans Madde Numarası</w:t>
            </w:r>
            <w:r/>
          </w:p>
        </w:tc>
      </w:tr>
      <w:tr>
        <w:trPr>
          <w:jc w:val="center"/>
          <w:trHeight w:val="397"/>
        </w:trPr>
        <w:tc>
          <w:tcPr>
            <w:tcW w:w="921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5.10 </w:t>
            </w:r>
            <w:r>
              <w:rPr>
                <w:rFonts w:cstheme="minorHAnsi"/>
              </w:rPr>
              <w:t xml:space="preserve">-</w:t>
            </w:r>
            <w:bookmarkStart w:id="8" w:name="_GoBack"/>
            <w:r/>
            <w:bookmarkEnd w:id="8"/>
            <w:r>
              <w:rPr>
                <w:rFonts w:cstheme="minorHAnsi"/>
              </w:rPr>
              <w:t xml:space="preserve"> Varlıkların </w:t>
            </w:r>
            <w:r>
              <w:rPr>
                <w:rFonts w:cstheme="minorHAnsi"/>
              </w:rPr>
              <w:t xml:space="preserve">ve Diğerm İlişkili Varlıkların Kabul Edilebilir Kullanımı</w:t>
            </w:r>
            <w:r/>
          </w:p>
        </w:tc>
      </w:tr>
    </w:tbl>
    <w:p>
      <w:pPr>
        <w:pStyle w:val="791"/>
        <w:numPr>
          <w:ilvl w:val="0"/>
          <w:numId w:val="8"/>
        </w:numPr>
        <w:ind w:left="284" w:hanging="284"/>
        <w:jc w:val="both"/>
        <w:spacing w:before="240" w:line="24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12" w:name="_Toc4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Kısaltmalar ve Tanımlar</w:t>
      </w:r>
      <w:r>
        <w:rPr>
          <w:rFonts w:asciiTheme="minorHAnsi" w:hAnsiTheme="minorHAnsi" w:cstheme="minorHAnsi"/>
          <w:color w:val="3b3838" w:themeColor="background2" w:themeShade="40"/>
          <w:lang w:eastAsia="tr-TR"/>
        </w:rPr>
      </w:r>
      <w:bookmarkEnd w:id="12"/>
      <w:r/>
      <w:r/>
    </w:p>
    <w:p>
      <w:r>
        <w:rPr>
          <w:b/>
          <w:bCs/>
        </w:rPr>
        <w:t xml:space="preserve">BGYS:</w:t>
      </w:r>
      <w:r>
        <w:t xml:space="preserve">Bilgi Güvenliği Yönetim Sistemi</w:t>
      </w:r>
      <w:r/>
    </w:p>
    <w:p>
      <w:pPr>
        <w:pStyle w:val="791"/>
        <w:numPr>
          <w:ilvl w:val="0"/>
          <w:numId w:val="8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13" w:name="_Toc5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Sorumluluk ve Yetki</w:t>
      </w:r>
      <w:bookmarkEnd w:id="13"/>
      <w:r/>
      <w:r/>
    </w:p>
    <w:tbl>
      <w:tblPr>
        <w:tblStyle w:val="971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>
        <w:trPr/>
        <w:tc>
          <w:tcPr>
            <w:shd w:val="clear" w:color="auto" w:fill="bfbfbf" w:themeFill="background1" w:themeFillShade="BF"/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Görev</w:t>
            </w:r>
            <w:r/>
          </w:p>
        </w:tc>
        <w:tc>
          <w:tcPr>
            <w:shd w:val="clear" w:color="auto" w:fill="bfbfbf" w:themeFill="background1" w:themeFillShade="BF"/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Roller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Hazırlanması: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Kontrolü: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Onaylanması: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Rektör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Revizyonu: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Uygulanması: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Tüm Personel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Yayından Kaldırılması: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</w:tbl>
    <w:p>
      <w:pPr>
        <w:pStyle w:val="791"/>
        <w:numPr>
          <w:ilvl w:val="0"/>
          <w:numId w:val="8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14" w:name="_Toc6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Uygulama</w:t>
      </w:r>
      <w:bookmarkEnd w:id="14"/>
      <w:r/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Personel kurumun kendilerine tahsis edilmiş olduğu bilgisayarlar veya cihazlar üzerinde kişisel veri bulundurmamalı, amaçları doğrultusunda kullanmalıdır. 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Varlık Yönetim prosedüründe tarif edilen Çok Gizli, Gizli, Hizmete Özel varlıklar izinsiz olarak kopyalanmamalı, çoğaltılmamalı, paylaşılmamalı ve iletilmemelidir.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Tüm personel, kendilerine tahsis edilmiş bilgisayar / cihazların erişim bilgilerini ve güvenliğini korumakla sorumludur ve paylaşmamalıdır.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Personel bilgisayarında anti-virüs koruma yazılımını devre dışı bırakmamalıdır.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Kuruma ait bilgisayar ve cihazlara Bilgi İşlem Daire Başkanlığı tarafından standart olarak yüklenen yazılımların dışında yazılım yüklemesi Bilgi İşlem Daire Başkanlığının onayı ile ilgili personel tarafından yapılmalıdır. 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Kuruma ait bilgisayarlara ve cihazlara lisanssız program yüklenmemelidir.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Personel erişim yetkisi dahilindeki bütün bilgilerin korunmasından sorumludur.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Belgeler gizlilik derecesine uygun olarak (çelik kasa, kilitli dolap vb) ilgilisi tarafından muhafaza edilmelidir.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Sunucu ve bilgisayarların saatleri kullanıcılar tarafından değiştirilemez. 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Kurumun tahsis ettiği bilgisayar ve cihazların kendisi dışında herhangi bir kimseye (iş arkadaşları, aile bireyleri vb.) kullandırılmamalı ve paylaşmamalıdır.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Tüm bilgi sistemlerine erişim parola korumalı olmalıdır. Parolalar “Parola Politikası’’ ’na uygun şekilde tanımlanmalı ve kullanılmalıdır.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Sistemlere/Uygulamalara her türlü erişim için “Erişim Kontrol Politikası” ’na uygun hareket edilmelidir.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Çalışma alanlarında, “Temiz Masa ve Temiz Ekran Politikasına” uygun olarak hareket edilmelidir. </w:t>
      </w:r>
      <w:r/>
    </w:p>
    <w:p>
      <w:pPr>
        <w:pStyle w:val="969"/>
        <w:numPr>
          <w:ilvl w:val="0"/>
          <w:numId w:val="13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 tarafından sağlanan giriş kartları başkaları ile paylaşılmaz, kaybolması durumunda en kısa zamanda yetkililere bildirilir. </w:t>
      </w:r>
      <w:r/>
    </w:p>
    <w:p>
      <w:pPr>
        <w:pStyle w:val="969"/>
        <w:numPr>
          <w:ilvl w:val="0"/>
          <w:numId w:val="13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 verileri Kurumun yazılı onayı olmadan herhangi bir araştırma geliştirme faaliyeti, analiz çalışması, inceleme raporu gibi aktivitelerde kullanılamaz. </w:t>
      </w:r>
      <w:r/>
    </w:p>
    <w:p>
      <w:pPr>
        <w:pStyle w:val="969"/>
        <w:numPr>
          <w:ilvl w:val="0"/>
          <w:numId w:val="13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 tarafından personele tahsis edilen e-posta adresi sadece iş amaçlı ve “E-Posta Kullanım Politikasına” uygun olarak kullanılmalıdır. Tahsis edilen bu resmi e-posta adresi, alışveriş, forum, sosyal medya vb. web sitelerinde kullanılmamalıdır. </w:t>
      </w:r>
      <w:r/>
    </w:p>
    <w:p>
      <w:pPr>
        <w:pStyle w:val="969"/>
        <w:numPr>
          <w:ilvl w:val="0"/>
          <w:numId w:val="13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 dokümanları, kişisel e-posta adreslerine gönderilmez. </w:t>
      </w:r>
      <w:r/>
    </w:p>
    <w:p>
      <w:pPr>
        <w:pStyle w:val="969"/>
        <w:numPr>
          <w:ilvl w:val="0"/>
          <w:numId w:val="13"/>
        </w:numPr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Çok Gizli veya Gizli olarak etiketlenmiş dokümanlar elektronik ortamda gönderilmemelidir. </w:t>
      </w:r>
      <w:r/>
    </w:p>
    <w:p>
      <w:pPr>
        <w:pStyle w:val="969"/>
        <w:numPr>
          <w:ilvl w:val="0"/>
          <w:numId w:val="13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 e-postası göndermek ve almak için kullanılan mobil cihazlar hiçbir zaman gözetimsiz bırakılmamalı, bu mobil cihazlar şifre ile korunmalıdır. 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Kullanıcılar, donanımlara yeni bileşenler ekleyemez veya çıkartamazlar. Ek bir gereksinimin oluşması durumunda Bilgi İşlem Daire Başkanlığına talepte bulunmalıdır. 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  <w:szCs w:val="20"/>
        </w:rPr>
        <w:t xml:space="preserve">Çıktı alınan kritik dokümanlar yazıcıya gönderildikten sonra, yazıcı yanında beklenmeli, tüm dokümanın çıktı işlemi bittikten sonra yazıcının yanından ayrılmalıdır.</w:t>
      </w:r>
      <w:r/>
    </w:p>
    <w:p>
      <w:pPr>
        <w:pStyle w:val="969"/>
        <w:numPr>
          <w:ilvl w:val="0"/>
          <w:numId w:val="13"/>
        </w:numPr>
        <w:contextualSpacing w:val="0"/>
        <w:jc w:val="both"/>
        <w:spacing w:after="12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  <w:szCs w:val="20"/>
        </w:rPr>
        <w:t xml:space="preserve">Son kullanıcı tarafından yazılım kurulamamaktadır. Bilgi İşlem tarafından local admin yetkisi verilen kişilerin kurdukları yazımlardan dolayı sorumluluk kendilerine aittir.</w:t>
      </w:r>
      <w:r/>
    </w:p>
    <w:p>
      <w:pPr>
        <w:pStyle w:val="791"/>
        <w:numPr>
          <w:ilvl w:val="0"/>
          <w:numId w:val="8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/>
      <w:bookmarkStart w:id="15" w:name="_Toc7"/>
      <w:r>
        <w:rPr>
          <w:rFonts w:asciiTheme="minorHAnsi" w:hAnsiTheme="minorHAnsi" w:cstheme="minorHAnsi"/>
          <w:color w:val="3b3838" w:themeColor="background2" w:themeShade="40"/>
          <w:lang w:eastAsia="tr-TR"/>
        </w:rPr>
        <w:t xml:space="preserve">Yaptırım</w:t>
      </w:r>
      <w:bookmarkEnd w:id="15"/>
      <w:r/>
      <w:r/>
    </w:p>
    <w:p>
      <w:pPr>
        <w:jc w:val="both"/>
        <w:spacing w:after="0" w:line="36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Kurumda BGYS politika ve prosedürlerine uyulmadığının tespit edilmesi halinde, bu ihlalden sorumlu olan personel ya da 3. taraf için geçerli olan mevzuat ve sözleşmelerde belirlenen yaptırımlar uygulanır. </w:t>
      </w:r>
      <w:r/>
    </w:p>
    <w:p>
      <w:pPr>
        <w:pStyle w:val="791"/>
        <w:ind w:left="0" w:firstLine="0"/>
        <w:spacing w:before="240" w:line="360" w:lineRule="auto"/>
        <w:rPr>
          <w:rFonts w:asciiTheme="minorHAnsi" w:hAnsiTheme="minorHAnsi" w:cstheme="minorHAnsi"/>
          <w:color w:val="3b3838" w:themeColor="background2" w:themeShade="40"/>
          <w:lang w:eastAsia="tr-TR"/>
        </w:rPr>
      </w:pPr>
      <w:r>
        <w:rPr>
          <w:rFonts w:asciiTheme="minorHAnsi" w:hAnsiTheme="minorHAnsi" w:cstheme="minorHAnsi"/>
          <w:color w:val="3b3838" w:themeColor="background2" w:themeShade="40"/>
          <w:lang w:eastAsia="tr-TR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417" w:right="1417" w:bottom="1417" w:left="1417" w:header="283" w:footer="11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libri">
    <w:panose1 w:val="020F0502020204030204"/>
  </w:font>
  <w:font w:name="Batang">
    <w:panose1 w:val="02020603020101020101"/>
  </w:font>
  <w:font w:name="Times New Roman">
    <w:panose1 w:val="02020603050405020304"/>
  </w:font>
  <w:font w:name="Cambria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214"/>
    </w:tblGrid>
    <w:tr>
      <w:trPr>
        <w:trHeight w:val="416"/>
      </w:trPr>
      <w:tc>
        <w:tcPr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W w:w="9214" w:type="dxa"/>
          <w:textDirection w:val="lrTb"/>
          <w:noWrap w:val="false"/>
        </w:tcPr>
        <w:p>
          <w:pPr>
            <w:jc w:val="center"/>
            <w:spacing w:after="0"/>
            <w:rPr>
              <w:rFonts w:cstheme="minorHAnsi"/>
              <w:color w:val="00b050"/>
              <w:sz w:val="40"/>
              <w:szCs w:val="40"/>
            </w:rPr>
          </w:pPr>
          <w:r>
            <w:rPr>
              <w:rFonts w:cstheme="minorHAnsi"/>
              <w:sz w:val="32"/>
              <w:szCs w:val="40"/>
            </w:rPr>
            <w:t xml:space="preserve">HİZMETE ÖZEL</w:t>
          </w:r>
          <w:r/>
        </w:p>
      </w:tc>
    </w:tr>
    <w:tr>
      <w:trPr>
        <w:trHeight w:val="70"/>
      </w:trPr>
      <w:tc>
        <w:tcPr>
          <w:tcBorders>
            <w:top w:val="single" w:color="auto" w:sz="4" w:space="0"/>
          </w:tcBorders>
          <w:tcW w:w="9214" w:type="dxa"/>
          <w:textDirection w:val="lrTb"/>
          <w:noWrap w:val="false"/>
        </w:tcPr>
        <w:p>
          <w:pPr>
            <w:spacing w:after="0" w:line="240" w:lineRule="auto"/>
            <w:rPr>
              <w:rFonts w:ascii="Calibri" w:hAnsi="Calibri" w:cs="Arial"/>
              <w:i/>
              <w:sz w:val="16"/>
              <w:szCs w:val="16"/>
            </w:rPr>
          </w:pPr>
          <w:r>
            <w:rPr>
              <w:rFonts w:ascii="Calibri" w:hAnsi="Calibri" w:cs="Arial"/>
              <w:i/>
              <w:sz w:val="16"/>
              <w:szCs w:val="16"/>
            </w:rPr>
            <w:t xml:space="preserve">*</w:t>
          </w:r>
          <w:r>
            <w:t xml:space="preserve"> 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Sadece kurum çalışanlarının görebileceği, kurum dışı kişilerin görmemesi gereken dokümanlar bu sınıfta yer alır.</w:t>
          </w:r>
          <w:r/>
        </w:p>
        <w:p>
          <w:pPr>
            <w:spacing w:after="0" w:line="240" w:lineRule="auto"/>
            <w:rPr>
              <w:rFonts w:ascii="Calibri" w:hAnsi="Calibri" w:cs="Arial"/>
              <w:b/>
              <w:color w:val="00b050"/>
              <w:sz w:val="40"/>
              <w:szCs w:val="40"/>
            </w:rPr>
          </w:pPr>
          <w:r>
            <w:rPr>
              <w:rFonts w:ascii="Calibri" w:hAnsi="Calibri" w:cs="Arial"/>
              <w:i/>
              <w:sz w:val="16"/>
              <w:szCs w:val="16"/>
            </w:rPr>
            <w:t xml:space="preserve">**</w:t>
          </w:r>
          <w:r>
            <w:rPr>
              <w:rFonts w:ascii="Calibri" w:hAnsi="Calibri" w:eastAsia="Calibri"/>
              <w:i/>
              <w:sz w:val="16"/>
            </w:rPr>
            <w:t xml:space="preserve"> Elektronik nüsha çıktısı kontrolsüz dokümandır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.</w:t>
          </w:r>
          <w:r/>
        </w:p>
      </w:tc>
    </w:tr>
  </w:tbl>
  <w:p>
    <w:pPr>
      <w:tabs>
        <w:tab w:val="center" w:pos="4536" w:leader="none"/>
        <w:tab w:val="right" w:pos="9072" w:leader="none"/>
      </w:tabs>
      <w:rPr>
        <w:rFonts w:ascii="Calibri" w:hAnsi="Calibri" w:cs="Arial"/>
        <w:i/>
        <w:sz w:val="16"/>
        <w:szCs w:val="16"/>
      </w:rPr>
    </w:pPr>
    <w:r>
      <w:rPr>
        <w:rFonts w:ascii="Calibri" w:hAnsi="Calibri" w:cs="Arial"/>
        <w:i/>
        <w:sz w:val="16"/>
        <w:szCs w:val="16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498" w:type="dxa"/>
      <w:tblInd w:w="-14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3"/>
      <w:gridCol w:w="5499"/>
      <w:gridCol w:w="2126"/>
    </w:tblGrid>
    <w:tr>
      <w:trPr>
        <w:cantSplit/>
        <w:trHeight w:val="1408"/>
      </w:trPr>
      <w:tc>
        <w:tcPr>
          <w:tcW w:w="1873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sz w:val="24"/>
              <w:lang w:bidi="tr-TR"/>
            </w:rPr>
          </w:pPr>
          <w:r>
            <w:rPr>
              <w:rFonts w:eastAsia="Times New Roman" w:cstheme="minorHAnsi"/>
              <w:sz w:val="24"/>
              <w:lang w:eastAsia="tr-T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69950" cy="869950"/>
                    <wp:effectExtent l="0" t="0" r="6350" b="6350"/>
                    <wp:docPr id="1" name="Resim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ASBU_LOGO_TR.jpg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69950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68.5pt;height:68.5pt;mso-wrap-distance-left:0.0pt;mso-wrap-distance-top:0.0pt;mso-wrap-distance-right:0.0pt;mso-wrap-distance-bottom:0.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5499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b/>
              <w:sz w:val="24"/>
              <w:lang w:bidi="tr-TR"/>
            </w:rPr>
          </w:pPr>
          <w:r>
            <w:rPr>
              <w:rFonts w:eastAsia="Times New Roman" w:cstheme="minorHAnsi"/>
              <w:b/>
              <w:sz w:val="28"/>
              <w:lang w:bidi="tr-TR"/>
            </w:rPr>
            <w:t xml:space="preserve">VARLIKLARIN KABUL EDİLEBİLİR KULLANIMI POLİTİKASI </w:t>
          </w:r>
          <w:r/>
        </w:p>
      </w:tc>
      <w:tc>
        <w:tcPr>
          <w:shd w:val="clear" w:color="auto" w:fill="auto"/>
          <w:tcW w:w="2126" w:type="dxa"/>
          <w:vAlign w:val="center"/>
          <w:textDirection w:val="lrTb"/>
          <w:noWrap w:val="false"/>
        </w:tcPr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Doküman No: BGYS.PL.05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Yayın Tarihi: 15.08.2018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No: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1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sz w:val="20"/>
              <w:szCs w:val="20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Tarihi: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 18.11.2024</w:t>
          </w:r>
          <w:r/>
        </w:p>
      </w:tc>
    </w:tr>
  </w:tbl>
  <w:p>
    <w:pPr>
      <w:pStyle w:val="9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4"/>
      <w:numFmt w:val="bullet"/>
      <w:isLgl w:val="false"/>
      <w:suff w:val="tab"/>
      <w:lvlText w:val="-"/>
      <w:lvlJc w:val="left"/>
      <w:pPr>
        <w:ind w:left="103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9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lvlRestart w:val="0"/>
      <w:isLgl/>
      <w:suff w:val="tab"/>
      <w:lvlText w:val="%1.%2."/>
      <w:lvlJc w:val="left"/>
      <w:pPr>
        <w:ind w:left="227" w:hanging="114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lowerLetter"/>
      <w:isLgl w:val="false"/>
      <w:suff w:val="tab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3"/>
      <w:numFmt w:val="bullet"/>
      <w:isLgl w:val="false"/>
      <w:suff w:val="tab"/>
      <w:lvlText w:val="-"/>
      <w:lvlJc w:val="left"/>
      <w:pPr>
        <w:ind w:left="1057" w:hanging="360"/>
      </w:pPr>
      <w:rPr>
        <w:rFonts w:hint="default" w:ascii="Calibri" w:hAnsi="Calibri" w:cs="Calibri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77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9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1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3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5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7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9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17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12"/>
  </w:num>
  <w:num w:numId="11">
    <w:abstractNumId w:val="6"/>
  </w:num>
  <w:num w:numId="12">
    <w:abstractNumId w:val="9"/>
  </w:num>
  <w:num w:numId="13">
    <w:abstractNumId w:val="11"/>
  </w:num>
  <w:num w:numId="14">
    <w:abstractNumId w:val="1"/>
  </w:num>
  <w:num w:numId="15">
    <w:abstractNumId w:val="3"/>
  </w:num>
  <w:num w:numId="16">
    <w:abstractNumId w:val="4"/>
  </w:num>
  <w:num w:numId="17">
    <w:abstractNumId w:val="7"/>
  </w:num>
  <w:num w:numId="18">
    <w:abstractNumId w:val="8"/>
  </w:num>
  <w:num w:numId="19">
    <w:abstractNumId w:val="10"/>
  </w:num>
  <w:num w:numId="20">
    <w:abstractNumId w:val="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7">
    <w:name w:val="Heading 3 Char"/>
    <w:basedOn w:val="800"/>
    <w:link w:val="793"/>
    <w:uiPriority w:val="9"/>
    <w:rPr>
      <w:rFonts w:ascii="Arial" w:hAnsi="Arial" w:eastAsia="Arial" w:cs="Arial"/>
      <w:sz w:val="30"/>
      <w:szCs w:val="30"/>
    </w:rPr>
  </w:style>
  <w:style w:type="character" w:styleId="778">
    <w:name w:val="Heading 4 Char"/>
    <w:basedOn w:val="800"/>
    <w:link w:val="794"/>
    <w:uiPriority w:val="9"/>
    <w:rPr>
      <w:rFonts w:ascii="Arial" w:hAnsi="Arial" w:eastAsia="Arial" w:cs="Arial"/>
      <w:b/>
      <w:bCs/>
      <w:sz w:val="26"/>
      <w:szCs w:val="26"/>
    </w:rPr>
  </w:style>
  <w:style w:type="character" w:styleId="779">
    <w:name w:val="Heading 5 Char"/>
    <w:basedOn w:val="800"/>
    <w:link w:val="795"/>
    <w:uiPriority w:val="9"/>
    <w:rPr>
      <w:rFonts w:ascii="Arial" w:hAnsi="Arial" w:eastAsia="Arial" w:cs="Arial"/>
      <w:b/>
      <w:bCs/>
      <w:sz w:val="24"/>
      <w:szCs w:val="24"/>
    </w:rPr>
  </w:style>
  <w:style w:type="character" w:styleId="780">
    <w:name w:val="Heading 6 Char"/>
    <w:basedOn w:val="800"/>
    <w:link w:val="796"/>
    <w:uiPriority w:val="9"/>
    <w:rPr>
      <w:rFonts w:ascii="Arial" w:hAnsi="Arial" w:eastAsia="Arial" w:cs="Arial"/>
      <w:b/>
      <w:bCs/>
      <w:sz w:val="22"/>
      <w:szCs w:val="22"/>
    </w:rPr>
  </w:style>
  <w:style w:type="character" w:styleId="781">
    <w:name w:val="Heading 7 Char"/>
    <w:basedOn w:val="800"/>
    <w:link w:val="7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2">
    <w:name w:val="Heading 8 Char"/>
    <w:basedOn w:val="800"/>
    <w:link w:val="798"/>
    <w:uiPriority w:val="9"/>
    <w:rPr>
      <w:rFonts w:ascii="Arial" w:hAnsi="Arial" w:eastAsia="Arial" w:cs="Arial"/>
      <w:i/>
      <w:iCs/>
      <w:sz w:val="22"/>
      <w:szCs w:val="22"/>
    </w:rPr>
  </w:style>
  <w:style w:type="character" w:styleId="783">
    <w:name w:val="Heading 9 Char"/>
    <w:basedOn w:val="800"/>
    <w:link w:val="799"/>
    <w:uiPriority w:val="9"/>
    <w:rPr>
      <w:rFonts w:ascii="Arial" w:hAnsi="Arial" w:eastAsia="Arial" w:cs="Arial"/>
      <w:i/>
      <w:iCs/>
      <w:sz w:val="21"/>
      <w:szCs w:val="21"/>
    </w:rPr>
  </w:style>
  <w:style w:type="character" w:styleId="784">
    <w:name w:val="Title Char"/>
    <w:basedOn w:val="800"/>
    <w:link w:val="813"/>
    <w:uiPriority w:val="10"/>
    <w:rPr>
      <w:sz w:val="48"/>
      <w:szCs w:val="48"/>
    </w:rPr>
  </w:style>
  <w:style w:type="character" w:styleId="785">
    <w:name w:val="Subtitle Char"/>
    <w:basedOn w:val="800"/>
    <w:link w:val="815"/>
    <w:uiPriority w:val="11"/>
    <w:rPr>
      <w:sz w:val="24"/>
      <w:szCs w:val="24"/>
    </w:rPr>
  </w:style>
  <w:style w:type="character" w:styleId="786">
    <w:name w:val="Quote Char"/>
    <w:link w:val="817"/>
    <w:uiPriority w:val="29"/>
    <w:rPr>
      <w:i/>
    </w:rPr>
  </w:style>
  <w:style w:type="character" w:styleId="787">
    <w:name w:val="Intense Quote Char"/>
    <w:link w:val="819"/>
    <w:uiPriority w:val="30"/>
    <w:rPr>
      <w:i/>
    </w:rPr>
  </w:style>
  <w:style w:type="character" w:styleId="788">
    <w:name w:val="Footnote Text Char"/>
    <w:link w:val="950"/>
    <w:uiPriority w:val="99"/>
    <w:rPr>
      <w:sz w:val="18"/>
    </w:rPr>
  </w:style>
  <w:style w:type="character" w:styleId="789">
    <w:name w:val="Endnote Text Char"/>
    <w:link w:val="953"/>
    <w:uiPriority w:val="99"/>
    <w:rPr>
      <w:sz w:val="20"/>
    </w:rPr>
  </w:style>
  <w:style w:type="paragraph" w:styleId="790" w:default="1">
    <w:name w:val="Normal"/>
    <w:qFormat/>
    <w:pPr>
      <w:spacing w:line="256" w:lineRule="auto"/>
    </w:pPr>
  </w:style>
  <w:style w:type="paragraph" w:styleId="791">
    <w:name w:val="Heading 1"/>
    <w:basedOn w:val="790"/>
    <w:next w:val="790"/>
    <w:link w:val="964"/>
    <w:uiPriority w:val="9"/>
    <w:qFormat/>
    <w:pPr>
      <w:keepLines/>
      <w:keepNext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paragraph" w:styleId="792">
    <w:name w:val="Heading 2"/>
    <w:basedOn w:val="790"/>
    <w:next w:val="790"/>
    <w:link w:val="965"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793">
    <w:name w:val="Heading 3"/>
    <w:basedOn w:val="790"/>
    <w:next w:val="790"/>
    <w:link w:val="8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94">
    <w:name w:val="Heading 4"/>
    <w:basedOn w:val="790"/>
    <w:next w:val="790"/>
    <w:link w:val="80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5">
    <w:name w:val="Heading 5"/>
    <w:basedOn w:val="790"/>
    <w:next w:val="790"/>
    <w:link w:val="8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96">
    <w:name w:val="Heading 6"/>
    <w:basedOn w:val="790"/>
    <w:next w:val="790"/>
    <w:link w:val="8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97">
    <w:name w:val="Heading 7"/>
    <w:basedOn w:val="790"/>
    <w:next w:val="790"/>
    <w:link w:val="8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98">
    <w:name w:val="Heading 8"/>
    <w:basedOn w:val="790"/>
    <w:next w:val="790"/>
    <w:link w:val="8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99">
    <w:name w:val="Heading 9"/>
    <w:basedOn w:val="790"/>
    <w:next w:val="790"/>
    <w:link w:val="8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0" w:default="1">
    <w:name w:val="Default Paragraph Font"/>
    <w:uiPriority w:val="1"/>
    <w:semiHidden/>
    <w:unhideWhenUsed/>
  </w:style>
  <w:style w:type="table" w:styleId="8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2" w:default="1">
    <w:name w:val="No List"/>
    <w:uiPriority w:val="99"/>
    <w:semiHidden/>
    <w:unhideWhenUsed/>
  </w:style>
  <w:style w:type="character" w:styleId="803" w:customStyle="1">
    <w:name w:val="Heading 1 Char"/>
    <w:basedOn w:val="800"/>
    <w:uiPriority w:val="9"/>
    <w:rPr>
      <w:rFonts w:ascii="Arial" w:hAnsi="Arial" w:eastAsia="Arial" w:cs="Arial"/>
      <w:sz w:val="40"/>
      <w:szCs w:val="40"/>
    </w:rPr>
  </w:style>
  <w:style w:type="character" w:styleId="804" w:customStyle="1">
    <w:name w:val="Heading 2 Char"/>
    <w:basedOn w:val="800"/>
    <w:uiPriority w:val="9"/>
    <w:rPr>
      <w:rFonts w:ascii="Arial" w:hAnsi="Arial" w:eastAsia="Arial" w:cs="Arial"/>
      <w:sz w:val="34"/>
    </w:rPr>
  </w:style>
  <w:style w:type="character" w:styleId="805" w:customStyle="1">
    <w:name w:val="Başlık 3 Char"/>
    <w:basedOn w:val="800"/>
    <w:link w:val="793"/>
    <w:uiPriority w:val="9"/>
    <w:rPr>
      <w:rFonts w:ascii="Arial" w:hAnsi="Arial" w:eastAsia="Arial" w:cs="Arial"/>
      <w:sz w:val="30"/>
      <w:szCs w:val="30"/>
    </w:rPr>
  </w:style>
  <w:style w:type="character" w:styleId="806" w:customStyle="1">
    <w:name w:val="Başlık 4 Char"/>
    <w:basedOn w:val="800"/>
    <w:link w:val="794"/>
    <w:uiPriority w:val="9"/>
    <w:rPr>
      <w:rFonts w:ascii="Arial" w:hAnsi="Arial" w:eastAsia="Arial" w:cs="Arial"/>
      <w:b/>
      <w:bCs/>
      <w:sz w:val="26"/>
      <w:szCs w:val="26"/>
    </w:rPr>
  </w:style>
  <w:style w:type="character" w:styleId="807" w:customStyle="1">
    <w:name w:val="Başlık 5 Char"/>
    <w:basedOn w:val="800"/>
    <w:link w:val="795"/>
    <w:uiPriority w:val="9"/>
    <w:rPr>
      <w:rFonts w:ascii="Arial" w:hAnsi="Arial" w:eastAsia="Arial" w:cs="Arial"/>
      <w:b/>
      <w:bCs/>
      <w:sz w:val="24"/>
      <w:szCs w:val="24"/>
    </w:rPr>
  </w:style>
  <w:style w:type="character" w:styleId="808" w:customStyle="1">
    <w:name w:val="Başlık 6 Char"/>
    <w:basedOn w:val="800"/>
    <w:link w:val="796"/>
    <w:uiPriority w:val="9"/>
    <w:rPr>
      <w:rFonts w:ascii="Arial" w:hAnsi="Arial" w:eastAsia="Arial" w:cs="Arial"/>
      <w:b/>
      <w:bCs/>
      <w:sz w:val="22"/>
      <w:szCs w:val="22"/>
    </w:rPr>
  </w:style>
  <w:style w:type="character" w:styleId="809" w:customStyle="1">
    <w:name w:val="Başlık 7 Char"/>
    <w:basedOn w:val="800"/>
    <w:link w:val="7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0" w:customStyle="1">
    <w:name w:val="Başlık 8 Char"/>
    <w:basedOn w:val="800"/>
    <w:link w:val="798"/>
    <w:uiPriority w:val="9"/>
    <w:rPr>
      <w:rFonts w:ascii="Arial" w:hAnsi="Arial" w:eastAsia="Arial" w:cs="Arial"/>
      <w:i/>
      <w:iCs/>
      <w:sz w:val="22"/>
      <w:szCs w:val="22"/>
    </w:rPr>
  </w:style>
  <w:style w:type="character" w:styleId="811" w:customStyle="1">
    <w:name w:val="Başlık 9 Char"/>
    <w:basedOn w:val="800"/>
    <w:link w:val="799"/>
    <w:uiPriority w:val="9"/>
    <w:rPr>
      <w:rFonts w:ascii="Arial" w:hAnsi="Arial" w:eastAsia="Arial" w:cs="Arial"/>
      <w:i/>
      <w:iCs/>
      <w:sz w:val="21"/>
      <w:szCs w:val="21"/>
    </w:rPr>
  </w:style>
  <w:style w:type="paragraph" w:styleId="812">
    <w:name w:val="No Spacing"/>
    <w:uiPriority w:val="1"/>
    <w:qFormat/>
    <w:pPr>
      <w:spacing w:after="0" w:line="240" w:lineRule="auto"/>
    </w:pPr>
  </w:style>
  <w:style w:type="paragraph" w:styleId="813">
    <w:name w:val="Title"/>
    <w:basedOn w:val="790"/>
    <w:next w:val="790"/>
    <w:link w:val="8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4" w:customStyle="1">
    <w:name w:val="Konu Başlığı Char"/>
    <w:basedOn w:val="800"/>
    <w:link w:val="813"/>
    <w:uiPriority w:val="10"/>
    <w:rPr>
      <w:sz w:val="48"/>
      <w:szCs w:val="48"/>
    </w:rPr>
  </w:style>
  <w:style w:type="paragraph" w:styleId="815">
    <w:name w:val="Subtitle"/>
    <w:basedOn w:val="790"/>
    <w:next w:val="790"/>
    <w:link w:val="816"/>
    <w:uiPriority w:val="11"/>
    <w:qFormat/>
    <w:pPr>
      <w:spacing w:before="200" w:after="200"/>
    </w:pPr>
    <w:rPr>
      <w:sz w:val="24"/>
      <w:szCs w:val="24"/>
    </w:rPr>
  </w:style>
  <w:style w:type="character" w:styleId="816" w:customStyle="1">
    <w:name w:val="Altyazı Char"/>
    <w:basedOn w:val="800"/>
    <w:link w:val="815"/>
    <w:uiPriority w:val="11"/>
    <w:rPr>
      <w:sz w:val="24"/>
      <w:szCs w:val="24"/>
    </w:rPr>
  </w:style>
  <w:style w:type="paragraph" w:styleId="817">
    <w:name w:val="Quote"/>
    <w:basedOn w:val="790"/>
    <w:next w:val="790"/>
    <w:link w:val="818"/>
    <w:uiPriority w:val="29"/>
    <w:qFormat/>
    <w:pPr>
      <w:ind w:left="720" w:right="720"/>
    </w:pPr>
    <w:rPr>
      <w:i/>
    </w:rPr>
  </w:style>
  <w:style w:type="character" w:styleId="818" w:customStyle="1">
    <w:name w:val="Alıntı Char"/>
    <w:link w:val="817"/>
    <w:uiPriority w:val="29"/>
    <w:rPr>
      <w:i/>
    </w:rPr>
  </w:style>
  <w:style w:type="paragraph" w:styleId="819">
    <w:name w:val="Intense Quote"/>
    <w:basedOn w:val="790"/>
    <w:next w:val="790"/>
    <w:link w:val="8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0" w:customStyle="1">
    <w:name w:val="Güçlü Alıntı Char"/>
    <w:link w:val="819"/>
    <w:uiPriority w:val="30"/>
    <w:rPr>
      <w:i/>
    </w:rPr>
  </w:style>
  <w:style w:type="character" w:styleId="821" w:customStyle="1">
    <w:name w:val="Header Char"/>
    <w:basedOn w:val="800"/>
    <w:uiPriority w:val="99"/>
  </w:style>
  <w:style w:type="character" w:styleId="822" w:customStyle="1">
    <w:name w:val="Footer Char"/>
    <w:basedOn w:val="800"/>
    <w:uiPriority w:val="99"/>
  </w:style>
  <w:style w:type="paragraph" w:styleId="823">
    <w:name w:val="Caption"/>
    <w:basedOn w:val="790"/>
    <w:next w:val="79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24" w:customStyle="1">
    <w:name w:val="Caption Char"/>
    <w:uiPriority w:val="99"/>
  </w:style>
  <w:style w:type="table" w:styleId="825" w:customStyle="1">
    <w:name w:val="Table Grid Light"/>
    <w:basedOn w:val="80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6">
    <w:name w:val="Plain Table 1"/>
    <w:basedOn w:val="80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7">
    <w:name w:val="Plain Table 2"/>
    <w:basedOn w:val="80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8">
    <w:name w:val="Plain Table 3"/>
    <w:basedOn w:val="8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9">
    <w:name w:val="Plain Table 4"/>
    <w:basedOn w:val="8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Plain Table 5"/>
    <w:basedOn w:val="8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1">
    <w:name w:val="Grid Table 1 Light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Grid Table 1 Light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Grid Table 1 Light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Grid Table 1 Light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Grid Table 1 Light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2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2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2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2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3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3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3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4"/>
    <w:basedOn w:val="8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3" w:customStyle="1">
    <w:name w:val="Grid Table 4 - Accent 1"/>
    <w:basedOn w:val="8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54" w:customStyle="1">
    <w:name w:val="Grid Table 4 - Accent 2"/>
    <w:basedOn w:val="8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55" w:customStyle="1">
    <w:name w:val="Grid Table 4 - Accent 3"/>
    <w:basedOn w:val="8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56" w:customStyle="1">
    <w:name w:val="Grid Table 4 - Accent 4"/>
    <w:basedOn w:val="8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57" w:customStyle="1">
    <w:name w:val="Grid Table 4 - Accent 5"/>
    <w:basedOn w:val="8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58" w:customStyle="1">
    <w:name w:val="Grid Table 4 - Accent 6"/>
    <w:basedOn w:val="8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59">
    <w:name w:val="Grid Table 5 Dark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61" w:customStyle="1">
    <w:name w:val="Grid Table 5 Dark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63" w:customStyle="1">
    <w:name w:val="Grid Table 5 Dark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64" w:customStyle="1">
    <w:name w:val="Grid Table 5 Dark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65" w:customStyle="1">
    <w:name w:val="Grid Table 5 Dark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66">
    <w:name w:val="Grid Table 6 Colorful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7" w:customStyle="1">
    <w:name w:val="Grid Table 6 Colorful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68" w:customStyle="1">
    <w:name w:val="Grid Table 6 Colorful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69" w:customStyle="1">
    <w:name w:val="Grid Table 6 Colorful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70" w:customStyle="1">
    <w:name w:val="Grid Table 6 Colorful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71" w:customStyle="1">
    <w:name w:val="Grid Table 6 Colorful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72" w:customStyle="1">
    <w:name w:val="Grid Table 6 Colorful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73">
    <w:name w:val="Grid Table 7 Colorful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7 Colorful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7 Colorful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7 Colorful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7 Colorful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7 Colorful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1 Light"/>
    <w:basedOn w:val="8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1"/>
    <w:basedOn w:val="8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 - Accent 2"/>
    <w:basedOn w:val="8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3"/>
    <w:basedOn w:val="8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1 Light - Accent 4"/>
    <w:basedOn w:val="8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1 Light - Accent 5"/>
    <w:basedOn w:val="8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1 Light - Accent 6"/>
    <w:basedOn w:val="8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89" w:customStyle="1">
    <w:name w:val="List Table 2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91" w:customStyle="1">
    <w:name w:val="List Table 2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92" w:customStyle="1">
    <w:name w:val="List Table 2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93" w:customStyle="1">
    <w:name w:val="List Table 2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94">
    <w:name w:val="List Table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3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3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3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3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4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4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4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4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5 Dark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 w:customStyle="1">
    <w:name w:val="List Table 5 Dark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1" w:customStyle="1">
    <w:name w:val="List Table 5 Dark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2" w:customStyle="1">
    <w:name w:val="List Table 5 Dark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3" w:customStyle="1">
    <w:name w:val="List Table 5 Dark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4" w:customStyle="1">
    <w:name w:val="List Table 5 Dark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5">
    <w:name w:val="List Table 6 Colorful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6" w:customStyle="1">
    <w:name w:val="List Table 6 Colorful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17" w:customStyle="1">
    <w:name w:val="List Table 6 Colorful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18" w:customStyle="1">
    <w:name w:val="List Table 6 Colorful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19" w:customStyle="1">
    <w:name w:val="List Table 6 Colorful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20" w:customStyle="1">
    <w:name w:val="List Table 6 Colorful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21" w:customStyle="1">
    <w:name w:val="List Table 6 Colorful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22">
    <w:name w:val="List Table 7 Colorful"/>
    <w:basedOn w:val="8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7 Colorful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7 Colorful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st Table 7 Colorful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7 Colorful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7 Colorful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ned - Accent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0" w:customStyle="1">
    <w:name w:val="Lined - Accent 1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31" w:customStyle="1">
    <w:name w:val="Lined - Accent 2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2" w:customStyle="1">
    <w:name w:val="Lined - Accent 3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3" w:customStyle="1">
    <w:name w:val="Lined - Accent 4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4" w:customStyle="1">
    <w:name w:val="Lined - Accent 5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35" w:customStyle="1">
    <w:name w:val="Lined - Accent 6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36" w:customStyle="1">
    <w:name w:val="Bordered &amp; Lined - Accent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7" w:customStyle="1">
    <w:name w:val="Bordered &amp; Lined - Accent 1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38" w:customStyle="1">
    <w:name w:val="Bordered &amp; Lined - Accent 2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9" w:customStyle="1">
    <w:name w:val="Bordered &amp; Lined - Accent 3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0" w:customStyle="1">
    <w:name w:val="Bordered &amp; Lined - Accent 4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41" w:customStyle="1">
    <w:name w:val="Bordered &amp; Lined - Accent 5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42" w:customStyle="1">
    <w:name w:val="Bordered &amp; Lined - Accent 6"/>
    <w:basedOn w:val="801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3" w:customStyle="1">
    <w:name w:val="Bordered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4" w:customStyle="1">
    <w:name w:val="Bordered - Accent 1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45" w:customStyle="1">
    <w:name w:val="Bordered - Accent 2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46" w:customStyle="1">
    <w:name w:val="Bordered - Accent 3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47" w:customStyle="1">
    <w:name w:val="Bordered - Accent 4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48" w:customStyle="1">
    <w:name w:val="Bordered - Accent 5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49" w:customStyle="1">
    <w:name w:val="Bordered - Accent 6"/>
    <w:basedOn w:val="8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50">
    <w:name w:val="footnote text"/>
    <w:basedOn w:val="790"/>
    <w:link w:val="951"/>
    <w:uiPriority w:val="99"/>
    <w:semiHidden/>
    <w:unhideWhenUsed/>
    <w:pPr>
      <w:spacing w:after="40" w:line="240" w:lineRule="auto"/>
    </w:pPr>
    <w:rPr>
      <w:sz w:val="18"/>
    </w:rPr>
  </w:style>
  <w:style w:type="character" w:styleId="951" w:customStyle="1">
    <w:name w:val="Dipnot Metni Char"/>
    <w:link w:val="950"/>
    <w:uiPriority w:val="99"/>
    <w:rPr>
      <w:sz w:val="18"/>
    </w:rPr>
  </w:style>
  <w:style w:type="character" w:styleId="952">
    <w:name w:val="footnote reference"/>
    <w:basedOn w:val="800"/>
    <w:uiPriority w:val="99"/>
    <w:unhideWhenUsed/>
    <w:rPr>
      <w:vertAlign w:val="superscript"/>
    </w:rPr>
  </w:style>
  <w:style w:type="paragraph" w:styleId="953">
    <w:name w:val="endnote text"/>
    <w:basedOn w:val="790"/>
    <w:link w:val="954"/>
    <w:uiPriority w:val="99"/>
    <w:semiHidden/>
    <w:unhideWhenUsed/>
    <w:pPr>
      <w:spacing w:after="0" w:line="240" w:lineRule="auto"/>
    </w:pPr>
    <w:rPr>
      <w:sz w:val="20"/>
    </w:rPr>
  </w:style>
  <w:style w:type="character" w:styleId="954" w:customStyle="1">
    <w:name w:val="Son Not Metni Char"/>
    <w:link w:val="953"/>
    <w:uiPriority w:val="99"/>
    <w:rPr>
      <w:sz w:val="20"/>
    </w:rPr>
  </w:style>
  <w:style w:type="character" w:styleId="955">
    <w:name w:val="endnote reference"/>
    <w:basedOn w:val="800"/>
    <w:uiPriority w:val="99"/>
    <w:semiHidden/>
    <w:unhideWhenUsed/>
    <w:rPr>
      <w:vertAlign w:val="superscript"/>
    </w:rPr>
  </w:style>
  <w:style w:type="paragraph" w:styleId="956">
    <w:name w:val="toc 3"/>
    <w:basedOn w:val="790"/>
    <w:next w:val="790"/>
    <w:uiPriority w:val="39"/>
    <w:unhideWhenUsed/>
    <w:pPr>
      <w:ind w:left="567"/>
      <w:spacing w:after="57"/>
    </w:pPr>
  </w:style>
  <w:style w:type="paragraph" w:styleId="957">
    <w:name w:val="toc 4"/>
    <w:basedOn w:val="790"/>
    <w:next w:val="790"/>
    <w:uiPriority w:val="39"/>
    <w:unhideWhenUsed/>
    <w:pPr>
      <w:ind w:left="850"/>
      <w:spacing w:after="57"/>
    </w:pPr>
  </w:style>
  <w:style w:type="paragraph" w:styleId="958">
    <w:name w:val="toc 5"/>
    <w:basedOn w:val="790"/>
    <w:next w:val="790"/>
    <w:uiPriority w:val="39"/>
    <w:unhideWhenUsed/>
    <w:pPr>
      <w:ind w:left="1134"/>
      <w:spacing w:after="57"/>
    </w:pPr>
  </w:style>
  <w:style w:type="paragraph" w:styleId="959">
    <w:name w:val="toc 6"/>
    <w:basedOn w:val="790"/>
    <w:next w:val="790"/>
    <w:uiPriority w:val="39"/>
    <w:unhideWhenUsed/>
    <w:pPr>
      <w:ind w:left="1417"/>
      <w:spacing w:after="57"/>
    </w:pPr>
  </w:style>
  <w:style w:type="paragraph" w:styleId="960">
    <w:name w:val="toc 7"/>
    <w:basedOn w:val="790"/>
    <w:next w:val="790"/>
    <w:uiPriority w:val="39"/>
    <w:unhideWhenUsed/>
    <w:pPr>
      <w:ind w:left="1701"/>
      <w:spacing w:after="57"/>
    </w:pPr>
  </w:style>
  <w:style w:type="paragraph" w:styleId="961">
    <w:name w:val="toc 8"/>
    <w:basedOn w:val="790"/>
    <w:next w:val="790"/>
    <w:uiPriority w:val="39"/>
    <w:unhideWhenUsed/>
    <w:pPr>
      <w:ind w:left="1984"/>
      <w:spacing w:after="57"/>
    </w:pPr>
  </w:style>
  <w:style w:type="paragraph" w:styleId="962">
    <w:name w:val="toc 9"/>
    <w:basedOn w:val="790"/>
    <w:next w:val="790"/>
    <w:uiPriority w:val="39"/>
    <w:unhideWhenUsed/>
    <w:pPr>
      <w:ind w:left="2268"/>
      <w:spacing w:after="57"/>
    </w:pPr>
  </w:style>
  <w:style w:type="paragraph" w:styleId="963">
    <w:name w:val="table of figures"/>
    <w:basedOn w:val="790"/>
    <w:next w:val="790"/>
    <w:uiPriority w:val="99"/>
    <w:unhideWhenUsed/>
    <w:pPr>
      <w:spacing w:after="0"/>
    </w:pPr>
  </w:style>
  <w:style w:type="character" w:styleId="964" w:customStyle="1">
    <w:name w:val="Başlık 1 Char"/>
    <w:basedOn w:val="800"/>
    <w:link w:val="791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character" w:styleId="965" w:customStyle="1">
    <w:name w:val="Başlık 2 Char"/>
    <w:basedOn w:val="800"/>
    <w:link w:val="792"/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character" w:styleId="966">
    <w:name w:val="Hyperlink"/>
    <w:uiPriority w:val="99"/>
    <w:unhideWhenUsed/>
    <w:rPr>
      <w:color w:val="0000ff"/>
      <w:u w:val="single"/>
    </w:rPr>
  </w:style>
  <w:style w:type="paragraph" w:styleId="967">
    <w:name w:val="toc 1"/>
    <w:basedOn w:val="790"/>
    <w:next w:val="790"/>
    <w:uiPriority w:val="39"/>
    <w:unhideWhenUsed/>
    <w:qFormat/>
    <w:pPr>
      <w:spacing w:after="0" w:line="360" w:lineRule="auto"/>
      <w:tabs>
        <w:tab w:val="left" w:pos="440" w:leader="none"/>
        <w:tab w:val="right" w:pos="9345" w:leader="dot"/>
      </w:tabs>
    </w:pPr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968">
    <w:name w:val="toc 2"/>
    <w:basedOn w:val="790"/>
    <w:next w:val="790"/>
    <w:uiPriority w:val="39"/>
    <w:unhideWhenUsed/>
    <w:qFormat/>
    <w:pPr>
      <w:ind w:left="220"/>
      <w:spacing w:after="100" w:line="276" w:lineRule="auto"/>
      <w:tabs>
        <w:tab w:val="right" w:pos="9356" w:leader="dot"/>
      </w:tabs>
    </w:pPr>
    <w:rPr>
      <w:rFonts w:ascii="Calibri" w:hAnsi="Calibri" w:eastAsia="Times New Roman" w:cs="Times New Roman"/>
      <w:lang w:eastAsia="tr-TR"/>
    </w:rPr>
  </w:style>
  <w:style w:type="paragraph" w:styleId="969">
    <w:name w:val="List Paragraph"/>
    <w:basedOn w:val="790"/>
    <w:uiPriority w:val="34"/>
    <w:qFormat/>
    <w:pPr>
      <w:contextualSpacing/>
      <w:ind w:left="720"/>
      <w:spacing w:line="254" w:lineRule="auto"/>
    </w:pPr>
  </w:style>
  <w:style w:type="paragraph" w:styleId="970">
    <w:name w:val="TOC Heading"/>
    <w:basedOn w:val="791"/>
    <w:next w:val="790"/>
    <w:uiPriority w:val="39"/>
    <w:semiHidden/>
    <w:unhideWhenUsed/>
    <w:qFormat/>
    <w:pPr>
      <w:jc w:val="both"/>
      <w:spacing w:before="240" w:line="256" w:lineRule="auto"/>
      <w:outlineLvl w:val="9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tr-TR"/>
    </w:rPr>
  </w:style>
  <w:style w:type="table" w:styleId="971">
    <w:name w:val="Table Grid"/>
    <w:basedOn w:val="80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72">
    <w:name w:val="Header"/>
    <w:basedOn w:val="790"/>
    <w:link w:val="973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973" w:customStyle="1">
    <w:name w:val="Üst Bilgi Char"/>
    <w:basedOn w:val="800"/>
    <w:link w:val="972"/>
    <w:uiPriority w:val="99"/>
  </w:style>
  <w:style w:type="paragraph" w:styleId="974">
    <w:name w:val="Footer"/>
    <w:basedOn w:val="790"/>
    <w:link w:val="975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975" w:customStyle="1">
    <w:name w:val="Alt Bilgi Char"/>
    <w:basedOn w:val="800"/>
    <w:link w:val="974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CengiZ</dc:creator>
  <cp:keywords/>
  <dc:description/>
  <cp:lastModifiedBy>Seher AKBABA</cp:lastModifiedBy>
  <cp:revision>8</cp:revision>
  <dcterms:created xsi:type="dcterms:W3CDTF">2024-11-18T09:40:00Z</dcterms:created>
  <dcterms:modified xsi:type="dcterms:W3CDTF">2024-11-21T11:25:50Z</dcterms:modified>
</cp:coreProperties>
</file>