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lang w:eastAsia="tr-T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3170" cy="3773170"/>
                <wp:effectExtent l="0" t="0" r="0" b="0"/>
                <wp:docPr id="2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BU_LOGO_T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773170" cy="3773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97.1pt;height:297.1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36"/>
          <w:szCs w:val="28"/>
        </w:rPr>
      </w:pPr>
      <w:r>
        <w:rPr>
          <w:rFonts w:cstheme="minorHAnsi"/>
          <w:b/>
          <w:sz w:val="36"/>
          <w:szCs w:val="28"/>
        </w:rPr>
      </w:r>
      <w:r/>
    </w:p>
    <w:p>
      <w:pPr>
        <w:jc w:val="center"/>
        <w:rPr>
          <w:rFonts w:cstheme="minorHAnsi"/>
          <w:b/>
          <w:sz w:val="40"/>
          <w:szCs w:val="28"/>
        </w:rPr>
      </w:pPr>
      <w:r>
        <w:rPr>
          <w:rFonts w:cstheme="minorHAnsi"/>
          <w:b/>
          <w:sz w:val="40"/>
          <w:szCs w:val="28"/>
        </w:rPr>
        <w:t xml:space="preserve">BİLGİ İŞLEM DAİRE BAŞKANLIĞI</w:t>
      </w:r>
      <w:r/>
    </w:p>
    <w:p>
      <w:pPr>
        <w:jc w:val="center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BGYS.</w:t>
      </w:r>
      <w:r>
        <w:rPr>
          <w:rFonts w:cstheme="minorHAnsi"/>
          <w:sz w:val="36"/>
          <w:szCs w:val="56"/>
        </w:rPr>
        <w:t xml:space="preserve">P</w:t>
      </w:r>
      <w:r>
        <w:rPr>
          <w:rFonts w:cstheme="minorHAnsi"/>
          <w:sz w:val="36"/>
          <w:szCs w:val="56"/>
        </w:rPr>
        <w:t xml:space="preserve">L.</w:t>
      </w:r>
      <w:r>
        <w:rPr>
          <w:rFonts w:cstheme="minorHAnsi"/>
          <w:sz w:val="36"/>
          <w:szCs w:val="56"/>
        </w:rPr>
        <w:t xml:space="preserve">0</w:t>
      </w:r>
      <w:r>
        <w:rPr>
          <w:rFonts w:cstheme="minorHAnsi"/>
          <w:sz w:val="36"/>
          <w:szCs w:val="56"/>
        </w:rPr>
        <w:t xml:space="preserve">7</w:t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İNTERNET </w:t>
      </w:r>
      <w:r>
        <w:rPr>
          <w:rFonts w:cstheme="minorHAnsi"/>
          <w:sz w:val="36"/>
          <w:szCs w:val="56"/>
        </w:rPr>
        <w:t xml:space="preserve">ERİŞİM POLİTİKASI</w:t>
      </w:r>
      <w:r/>
    </w:p>
    <w:p>
      <w:pPr>
        <w:jc w:val="center"/>
        <w:spacing w:line="360" w:lineRule="auto"/>
        <w:rPr>
          <w:rFonts w:cstheme="minorHAnsi"/>
          <w:sz w:val="28"/>
          <w:szCs w:val="56"/>
        </w:rPr>
      </w:pPr>
      <w:r>
        <w:rPr>
          <w:rFonts w:cstheme="minorHAnsi"/>
          <w:sz w:val="28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28"/>
          <w:szCs w:val="56"/>
        </w:rPr>
      </w:pPr>
      <w:r>
        <w:rPr>
          <w:rFonts w:cstheme="minorHAnsi"/>
          <w:sz w:val="28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28"/>
          <w:szCs w:val="56"/>
        </w:rPr>
      </w:pPr>
      <w:r>
        <w:rPr>
          <w:rFonts w:cstheme="minorHAnsi"/>
          <w:sz w:val="28"/>
          <w:szCs w:val="56"/>
        </w:rPr>
      </w:r>
      <w:r/>
    </w:p>
    <w:p>
      <w:pPr>
        <w:jc w:val="center"/>
        <w:spacing w:line="360" w:lineRule="auto"/>
        <w:tabs>
          <w:tab w:val="center" w:pos="4536" w:leader="none"/>
        </w:tabs>
        <w:rPr>
          <w:rFonts w:cstheme="minorHAnsi"/>
        </w:rPr>
        <w:sectPr>
          <w:footerReference w:type="default" r:id="rId10"/>
          <w:footnotePr/>
          <w:endnotePr/>
          <w:type w:val="nextPage"/>
          <w:pgSz w:w="11906" w:h="16838" w:orient="portrait"/>
          <w:pgMar w:top="1417" w:right="1417" w:bottom="1417" w:left="1417" w:header="283" w:footer="283" w:gutter="0"/>
          <w:pgBorders w:display="firstPage" w:offsetFrom="page" w:zOrder="front">
            <w:bottom w:color="auto" w:space="24" w:sz="12" w:val="single"/>
            <w:left w:color="auto" w:space="24" w:sz="12" w:val="single"/>
            <w:right w:color="auto" w:space="24" w:sz="12" w:val="single"/>
            <w:top w:color="auto" w:space="24" w:sz="12" w:val="single"/>
          </w:pgBorders>
          <w:cols w:num="1" w:sep="0" w:space="708" w:equalWidth="1"/>
          <w:docGrid w:linePitch="360"/>
        </w:sectPr>
      </w:pPr>
      <w:r>
        <w:rPr>
          <w:rFonts w:cstheme="minorHAnsi"/>
        </w:rPr>
      </w:r>
      <w:r/>
    </w:p>
    <w:sdt>
      <w:sdtPr>
        <w15:appearance w15:val="boundingBox"/>
        <w:id w:val="-692004074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HAnsi"/>
          <w:b/>
          <w:color w:val="auto"/>
          <w:sz w:val="24"/>
          <w:szCs w:val="22"/>
          <w:lang w:eastAsia="en-US"/>
        </w:rPr>
      </w:sdtPr>
      <w:sdtContent>
        <w:p>
          <w:pPr>
            <w:pStyle w:val="991"/>
            <w:spacing w:line="360" w:lineRule="auto"/>
            <w:rPr>
              <w:rFonts w:asciiTheme="minorHAnsi" w:hAnsiTheme="minorHAnsi" w:cstheme="minorHAnsi"/>
              <w:b/>
              <w:color w:val="auto"/>
            </w:rPr>
          </w:pPr>
          <w:r>
            <w:rPr>
              <w:rFonts w:asciiTheme="minorHAnsi" w:hAnsiTheme="minorHAnsi" w:cstheme="minorHAnsi"/>
              <w:b/>
              <w:color w:val="auto"/>
            </w:rPr>
            <w:t xml:space="preserve">İÇİNDEKİLER</w:t>
          </w:r>
          <w:r/>
        </w:p>
        <w:p>
          <w:pPr>
            <w:pStyle w:val="988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begin"/>
          </w:r>
          <w:r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separate"/>
          </w:r>
          <w:r>
            <w:rPr>
              <w:rFonts w:cstheme="minorHAnsi"/>
              <w:bCs/>
            </w:rPr>
          </w:r>
          <w:hyperlink w:tooltip="#_Toc1" w:anchor="_Toc1" w:history="1">
            <w:r>
              <w:rPr>
                <w:rFonts w:eastAsia="Times New Roman" w:asciiTheme="minorHAnsi" w:hAnsiTheme="minorHAnsi" w:cstheme="minorHAnsi"/>
              </w:rPr>
              <w:t xml:space="preserve">1.</w:t>
            </w:r>
            <w:r>
              <w:tab/>
            </w:r>
            <w:r>
              <w:rPr>
                <w:rStyle w:val="987"/>
              </w:rPr>
            </w:r>
            <w:r>
              <w:rPr>
                <w:rStyle w:val="987"/>
                <w:rFonts w:asciiTheme="minorHAnsi" w:hAnsiTheme="minorHAnsi" w:cstheme="minorHAnsi"/>
                <w:lang w:eastAsia="tr-TR"/>
              </w:rPr>
              <w:t xml:space="preserve">Amaç</w:t>
            </w:r>
            <w:r>
              <w:rPr>
                <w:rStyle w:val="987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88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2" w:anchor="_Toc2" w:history="1">
            <w:r>
              <w:rPr>
                <w:rFonts w:eastAsia="Times New Roman" w:asciiTheme="minorHAnsi" w:hAnsiTheme="minorHAnsi" w:cstheme="minorHAnsi"/>
              </w:rPr>
              <w:t xml:space="preserve">2.</w:t>
            </w:r>
            <w:r>
              <w:tab/>
            </w:r>
            <w:r>
              <w:rPr>
                <w:rStyle w:val="987"/>
              </w:rPr>
            </w:r>
            <w:r>
              <w:rPr>
                <w:rStyle w:val="987"/>
                <w:rFonts w:asciiTheme="minorHAnsi" w:hAnsiTheme="minorHAnsi" w:cstheme="minorHAnsi"/>
                <w:lang w:eastAsia="tr-TR"/>
              </w:rPr>
              <w:t xml:space="preserve">Kapsam</w:t>
            </w:r>
            <w:r>
              <w:rPr>
                <w:rStyle w:val="987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88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3" w:anchor="_Toc3" w:history="1">
            <w:r>
              <w:rPr>
                <w:rFonts w:eastAsia="Times New Roman" w:asciiTheme="minorHAnsi" w:hAnsiTheme="minorHAnsi" w:cstheme="minorHAnsi"/>
              </w:rPr>
              <w:t xml:space="preserve">3.</w:t>
            </w:r>
            <w:r>
              <w:tab/>
            </w:r>
            <w:r>
              <w:rPr>
                <w:rStyle w:val="987"/>
              </w:rPr>
            </w:r>
            <w:r>
              <w:rPr>
                <w:rStyle w:val="987"/>
                <w:rFonts w:asciiTheme="minorHAnsi" w:hAnsiTheme="minorHAnsi" w:cstheme="minorHAnsi"/>
                <w:lang w:eastAsia="tr-TR"/>
              </w:rPr>
              <w:t xml:space="preserve">Kısaltmalar ve Tanımlar</w:t>
            </w:r>
            <w:r>
              <w:rPr>
                <w:rStyle w:val="987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88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4" w:anchor="_Toc4" w:history="1">
            <w:r>
              <w:rPr>
                <w:rFonts w:eastAsia="Times New Roman" w:asciiTheme="minorHAnsi" w:hAnsiTheme="minorHAnsi" w:cstheme="minorHAnsi"/>
              </w:rPr>
              <w:t xml:space="preserve">4.</w:t>
            </w:r>
            <w:r>
              <w:tab/>
            </w:r>
            <w:r>
              <w:rPr>
                <w:rStyle w:val="987"/>
              </w:rPr>
            </w:r>
            <w:r>
              <w:rPr>
                <w:rStyle w:val="987"/>
                <w:rFonts w:asciiTheme="minorHAnsi" w:hAnsiTheme="minorHAnsi" w:cstheme="minorHAnsi"/>
                <w:lang w:eastAsia="tr-TR"/>
              </w:rPr>
              <w:t xml:space="preserve">Sorumluluk ve Yetki</w:t>
            </w:r>
            <w:r>
              <w:rPr>
                <w:rStyle w:val="987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88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5" w:anchor="_Toc5" w:history="1">
            <w:r>
              <w:rPr>
                <w:rFonts w:eastAsia="Times New Roman" w:asciiTheme="minorHAnsi" w:hAnsiTheme="minorHAnsi" w:cstheme="minorHAnsi"/>
              </w:rPr>
              <w:t xml:space="preserve">5.</w:t>
            </w:r>
            <w:r>
              <w:tab/>
            </w:r>
            <w:r>
              <w:rPr>
                <w:rStyle w:val="987"/>
              </w:rPr>
            </w:r>
            <w:r>
              <w:rPr>
                <w:rStyle w:val="987"/>
                <w:rFonts w:asciiTheme="minorHAnsi" w:hAnsiTheme="minorHAnsi" w:cstheme="minorHAnsi"/>
                <w:lang w:val="tr-TR" w:eastAsia="tr-TR"/>
              </w:rPr>
              <w:t xml:space="preserve">Uygulama</w:t>
            </w:r>
            <w:r>
              <w:rPr>
                <w:rStyle w:val="987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val="tr-TR" w:eastAsia="tr-TR"/>
            </w:rPr>
          </w:r>
          <w:r/>
        </w:p>
        <w:p>
          <w:pPr>
            <w:pStyle w:val="988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6" w:anchor="_Toc6" w:history="1">
            <w:r>
              <w:rPr>
                <w:rFonts w:eastAsia="Times New Roman" w:asciiTheme="minorHAnsi" w:hAnsiTheme="minorHAnsi" w:cstheme="minorHAnsi"/>
              </w:rPr>
              <w:t xml:space="preserve">6.</w:t>
            </w:r>
            <w:r>
              <w:tab/>
            </w:r>
            <w:r>
              <w:rPr>
                <w:rStyle w:val="987"/>
              </w:rPr>
            </w:r>
            <w:r>
              <w:rPr>
                <w:rStyle w:val="987"/>
                <w:rFonts w:asciiTheme="minorHAnsi" w:hAnsiTheme="minorHAnsi" w:cstheme="minorHAnsi"/>
                <w:lang w:eastAsia="tr-TR"/>
              </w:rPr>
              <w:t xml:space="preserve">Yaptırım</w:t>
            </w:r>
            <w:r>
              <w:rPr>
                <w:rStyle w:val="987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4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jc w:val="both"/>
            <w:spacing w:after="0" w:line="360" w:lineRule="auto"/>
            <w:rPr>
              <w:rFonts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</w:r>
          <w:r>
            <w:rPr>
              <w:rFonts w:cstheme="minorHAnsi"/>
              <w:b/>
              <w:bCs/>
            </w:rPr>
            <w:fldChar w:fldCharType="end"/>
          </w:r>
          <w:r/>
        </w:p>
      </w:sdtContent>
    </w:sdt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pStyle w:val="979"/>
        <w:numPr>
          <w:ilvl w:val="0"/>
          <w:numId w:val="7"/>
        </w:numPr>
        <w:ind w:left="284" w:hanging="284"/>
        <w:spacing w:before="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1" w:name="_Toc1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Amaç</w:t>
      </w:r>
      <w:bookmarkEnd w:id="1"/>
      <w:r/>
      <w:r/>
    </w:p>
    <w:p>
      <w:pPr>
        <w:jc w:val="both"/>
        <w:spacing w:after="0" w:line="360" w:lineRule="auto"/>
        <w:rPr>
          <w:rFonts w:eastAsia="Calibri" w:cstheme="minorHAnsi"/>
        </w:rPr>
      </w:pPr>
      <w:r>
        <w:rPr>
          <w:rFonts w:cstheme="minorHAnsi"/>
          <w:color w:val="000000"/>
          <w:szCs w:val="20"/>
        </w:rPr>
        <w:t xml:space="preserve">Bu politikanın amacı, </w:t>
      </w:r>
      <w:r>
        <w:rPr>
          <w:rFonts w:cstheme="minorHAnsi"/>
          <w:color w:val="000000"/>
          <w:szCs w:val="20"/>
        </w:rPr>
        <w:t xml:space="preserve">k</w:t>
      </w:r>
      <w:r>
        <w:rPr>
          <w:rFonts w:eastAsia="Calibri" w:cstheme="minorHAnsi"/>
        </w:rPr>
        <w:t xml:space="preserve">urum içinde güvenli internet erişimi için sahip olması gereken standartları belirlemektir.</w:t>
      </w:r>
      <w:r/>
    </w:p>
    <w:p>
      <w:pPr>
        <w:pStyle w:val="979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2" w:name="_Toc2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Kapsam</w:t>
      </w:r>
      <w:bookmarkEnd w:id="2"/>
      <w:r/>
      <w:r/>
    </w:p>
    <w:p>
      <w:pPr>
        <w:jc w:val="both"/>
        <w:spacing w:after="0" w:line="276" w:lineRule="auto"/>
        <w:rPr>
          <w:rFonts w:eastAsia="Calibri" w:cstheme="minorHAnsi"/>
        </w:rPr>
      </w:pPr>
      <w:r>
        <w:rPr>
          <w:rFonts w:cstheme="minorHAnsi"/>
        </w:rPr>
        <w:t xml:space="preserve">Bu politika, </w:t>
      </w:r>
      <w:r>
        <w:rPr>
          <w:rFonts w:cstheme="minorHAnsi"/>
        </w:rPr>
        <w:t xml:space="preserve">kurum internetini kullanan </w:t>
      </w:r>
      <w:r>
        <w:rPr>
          <w:rFonts w:cstheme="minorHAnsi"/>
        </w:rPr>
        <w:t xml:space="preserve">herkesi </w:t>
      </w:r>
      <w:r>
        <w:rPr>
          <w:rFonts w:cstheme="minorHAnsi"/>
        </w:rPr>
        <w:t xml:space="preserve">kapsamaktadır</w:t>
      </w:r>
      <w:r>
        <w:rPr>
          <w:rFonts w:eastAsia="Calibri" w:cstheme="minorHAnsi"/>
        </w:rPr>
        <w:t xml:space="preserve">.</w:t>
      </w:r>
      <w:r/>
    </w:p>
    <w:p>
      <w:pPr>
        <w:pStyle w:val="979"/>
        <w:numPr>
          <w:ilvl w:val="0"/>
          <w:numId w:val="7"/>
        </w:numPr>
        <w:ind w:left="284" w:hanging="284"/>
        <w:jc w:val="both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3" w:name="_Toc3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Kısaltmalar ve Tanımlar</w:t>
      </w:r>
      <w:bookmarkEnd w:id="3"/>
      <w:r/>
      <w:r/>
    </w:p>
    <w:p>
      <w:r>
        <w:rPr>
          <w:b/>
          <w:bCs/>
        </w:rPr>
        <w:t xml:space="preserve">BGYS:</w:t>
      </w:r>
      <w:r>
        <w:t xml:space="preserve">Bilgi Güvenliği Yönetim Sistemi</w:t>
      </w:r>
      <w:r/>
    </w:p>
    <w:p>
      <w:pPr>
        <w:rPr>
          <w:rFonts w:cstheme="minorHAnsi"/>
          <w:lang w:eastAsia="tr-TR"/>
        </w:rPr>
      </w:pPr>
      <w:r>
        <w:rPr>
          <w:rFonts w:cstheme="minorHAnsi"/>
          <w:lang w:eastAsia="tr-TR"/>
        </w:rPr>
      </w:r>
      <w:r/>
    </w:p>
    <w:p>
      <w:pPr>
        <w:pStyle w:val="979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4" w:name="_Toc4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Sorumluluk ve Yetki</w:t>
      </w:r>
      <w:bookmarkEnd w:id="4"/>
      <w:r/>
      <w:r/>
    </w:p>
    <w:tbl>
      <w:tblPr>
        <w:tblStyle w:val="992"/>
        <w:tblW w:w="9209" w:type="dxa"/>
        <w:tblInd w:w="0" w:type="dxa"/>
        <w:tblLook w:val="04A0" w:firstRow="1" w:lastRow="0" w:firstColumn="1" w:lastColumn="0" w:noHBand="0" w:noVBand="1"/>
      </w:tblPr>
      <w:tblGrid>
        <w:gridCol w:w="3964"/>
        <w:gridCol w:w="5245"/>
      </w:tblGrid>
      <w:tr>
        <w:trPr/>
        <w:tc>
          <w:tcPr>
            <w:shd w:val="clear" w:color="auto" w:fill="bfbfbf" w:themeFill="background1" w:themeFillShade="BF"/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Görev</w:t>
            </w:r>
            <w:r/>
          </w:p>
        </w:tc>
        <w:tc>
          <w:tcPr>
            <w:shd w:val="clear" w:color="auto" w:fill="bfbfbf" w:themeFill="background1" w:themeFillShade="BF"/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Roller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Hazırlanması: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Kontrolü: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Onaylanması: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Rektör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Revizyonu: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Uygulanması: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Tüm </w:t>
            </w:r>
            <w:r>
              <w:rPr>
                <w:rFonts w:cstheme="minorHAnsi"/>
                <w:lang w:eastAsia="tr-TR"/>
              </w:rPr>
              <w:t xml:space="preserve">Personel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Yayından Kaldırılması: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</w:tbl>
    <w:p>
      <w:pPr>
        <w:spacing w:line="360" w:lineRule="auto"/>
        <w:rPr>
          <w:rFonts w:cstheme="minorHAnsi"/>
          <w:lang w:eastAsia="tr-TR"/>
        </w:rPr>
      </w:pPr>
      <w:r>
        <w:rPr>
          <w:rFonts w:cstheme="minorHAnsi"/>
          <w:lang w:eastAsia="tr-TR"/>
        </w:rPr>
      </w:r>
      <w:r/>
    </w:p>
    <w:p>
      <w:pPr>
        <w:pStyle w:val="979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val="tr-TR" w:eastAsia="tr-TR"/>
        </w:rPr>
      </w:pPr>
      <w:r/>
      <w:bookmarkStart w:id="5" w:name="_Toc5"/>
      <w:r>
        <w:rPr>
          <w:rFonts w:asciiTheme="minorHAnsi" w:hAnsiTheme="minorHAnsi" w:cstheme="minorHAnsi"/>
          <w:color w:val="3b3838" w:themeColor="background2" w:themeShade="40"/>
          <w:lang w:val="tr-TR" w:eastAsia="tr-TR"/>
        </w:rPr>
        <w:t xml:space="preserve">Uygulama</w:t>
      </w:r>
      <w:bookmarkEnd w:id="5"/>
      <w:r/>
      <w:r/>
    </w:p>
    <w:p>
      <w:pPr>
        <w:pStyle w:val="1000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/>
    </w:p>
    <w:p>
      <w:pPr>
        <w:pStyle w:val="1000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5651 sayılı kanun (İnternet Ortamında Yapılan Yayınların Düzenlenmesi Ve Bu yayınlar Yoluyla İşlenen Suçlarla Mücadele Edilmesi Hakkında Kanun) gereği kurum internet erişim kayıtları en </w:t>
      </w:r>
      <w:r>
        <w:rPr>
          <w:rFonts w:asciiTheme="minorHAnsi" w:hAnsiTheme="minorHAnsi" w:cstheme="minorHAnsi"/>
          <w:sz w:val="22"/>
          <w:szCs w:val="22"/>
        </w:rPr>
        <w:t xml:space="preserve">az </w:t>
      </w:r>
      <w:r>
        <w:rPr>
          <w:rFonts w:asciiTheme="minorHAnsi" w:hAnsiTheme="minorHAnsi" w:cstheme="minorHAnsi"/>
          <w:sz w:val="22"/>
          <w:szCs w:val="22"/>
        </w:rPr>
        <w:t xml:space="preserve">2 yıl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süreyle saklanmalıdır</w:t>
      </w:r>
      <w:r>
        <w:rPr>
          <w:rFonts w:asciiTheme="minorHAnsi" w:hAnsiTheme="minorHAnsi" w:cstheme="minorHAnsi"/>
          <w:sz w:val="22"/>
          <w:szCs w:val="22"/>
        </w:rPr>
        <w:t xml:space="preserve"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Gerekli durumlarda yetkilendirilmiş mercilerle paylaşılabilir. </w:t>
      </w:r>
      <w:r/>
    </w:p>
    <w:p>
      <w:pPr>
        <w:pStyle w:val="1000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Bilgisayarlar üzerinden yasalara aykırı internet sitelerine gir</w:t>
      </w:r>
      <w:r>
        <w:rPr>
          <w:rFonts w:asciiTheme="minorHAnsi" w:hAnsiTheme="minorHAnsi" w:cstheme="minorHAnsi"/>
          <w:sz w:val="22"/>
          <w:szCs w:val="22"/>
        </w:rPr>
        <w:t xml:space="preserve">ilmemeli </w:t>
      </w:r>
      <w:r>
        <w:rPr>
          <w:rFonts w:asciiTheme="minorHAnsi" w:hAnsiTheme="minorHAnsi" w:cstheme="minorHAnsi"/>
          <w:sz w:val="22"/>
          <w:szCs w:val="22"/>
        </w:rPr>
        <w:t xml:space="preserve">ve dosya (film, müzik, program vb.) indir</w:t>
      </w:r>
      <w:r>
        <w:rPr>
          <w:rFonts w:asciiTheme="minorHAnsi" w:hAnsiTheme="minorHAnsi" w:cstheme="minorHAnsi"/>
          <w:sz w:val="22"/>
          <w:szCs w:val="22"/>
        </w:rPr>
        <w:t xml:space="preserve">ilmemelidir.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/>
    </w:p>
    <w:p>
      <w:pPr>
        <w:pStyle w:val="1000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Tunnel platformları, proxy ve dns değişiklikleri yapılarak internete bağlanılama</w:t>
      </w:r>
      <w:r>
        <w:rPr>
          <w:rFonts w:asciiTheme="minorHAnsi" w:hAnsiTheme="minorHAnsi" w:cstheme="minorHAnsi"/>
          <w:sz w:val="22"/>
          <w:szCs w:val="22"/>
        </w:rPr>
        <w:t xml:space="preserve">malıdır.</w:t>
      </w:r>
      <w:r/>
    </w:p>
    <w:p>
      <w:pPr>
        <w:pStyle w:val="1000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Başkalarının fikri haklarını ihlal edici mahiyette (copyright) materyalin (yazı, makale, kitap, film, müzik eserleri vb.) dağıtımı </w:t>
      </w:r>
      <w:r>
        <w:rPr>
          <w:rFonts w:asciiTheme="minorHAnsi" w:hAnsiTheme="minorHAnsi" w:cstheme="minorHAnsi"/>
          <w:sz w:val="22"/>
          <w:szCs w:val="22"/>
        </w:rPr>
        <w:t xml:space="preserve">yapılmamalıdır</w:t>
      </w:r>
      <w:r>
        <w:rPr>
          <w:rFonts w:asciiTheme="minorHAnsi" w:hAnsiTheme="minorHAnsi" w:cstheme="minorHAnsi"/>
          <w:sz w:val="22"/>
          <w:szCs w:val="22"/>
        </w:rPr>
        <w:t xml:space="preserve">.</w:t>
      </w:r>
      <w:r/>
    </w:p>
    <w:p>
      <w:pPr>
        <w:pStyle w:val="1000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Sistem ve ağ güvenliği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ihlal edilme</w:t>
      </w:r>
      <w:r>
        <w:rPr>
          <w:rFonts w:asciiTheme="minorHAnsi" w:hAnsiTheme="minorHAnsi" w:cstheme="minorHAnsi"/>
          <w:sz w:val="22"/>
          <w:szCs w:val="22"/>
        </w:rPr>
        <w:t xml:space="preserve">meli</w:t>
      </w:r>
      <w:r>
        <w:rPr>
          <w:rFonts w:asciiTheme="minorHAnsi" w:hAnsiTheme="minorHAnsi" w:cstheme="minorHAnsi"/>
          <w:sz w:val="22"/>
          <w:szCs w:val="22"/>
        </w:rPr>
        <w:t xml:space="preserve">dir. Bu tür bir ihlalin söz konusu olduğu durumda Kurum gerekli incelemeyi yapar.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</w:t>
      </w:r>
      <w:r>
        <w:rPr>
          <w:rFonts w:asciiTheme="minorHAnsi" w:hAnsiTheme="minorHAnsi" w:cstheme="minorHAnsi"/>
          <w:sz w:val="22"/>
          <w:szCs w:val="22"/>
        </w:rPr>
        <w:t xml:space="preserve">uç </w:t>
      </w:r>
      <w:r>
        <w:rPr>
          <w:rFonts w:asciiTheme="minorHAnsi" w:hAnsiTheme="minorHAnsi" w:cstheme="minorHAnsi"/>
          <w:sz w:val="22"/>
          <w:szCs w:val="22"/>
        </w:rPr>
        <w:t xml:space="preserve">unsuru bulunması halinde sorumluları hakkında mevzuat doğrultusunda işlem tesis edilir. </w:t>
      </w:r>
      <w:r/>
    </w:p>
    <w:p>
      <w:pPr>
        <w:pStyle w:val="1000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İnternet üzerinden kullanım amaçlarına uygunsuz, müstehcen, rahatsız edici materyaller</w:t>
      </w:r>
      <w:r>
        <w:rPr>
          <w:rFonts w:asciiTheme="minorHAnsi" w:hAnsiTheme="minorHAnsi" w:cstheme="minorHAnsi"/>
          <w:sz w:val="22"/>
          <w:szCs w:val="22"/>
        </w:rPr>
        <w:t xml:space="preserve"> ile kuruma ve kurumun çalışanlarına, bunların aile fertlerine veya Türkiye Cumhuriyeti Devletine, ulusuna, yasama, yürütme ve yargı organlarına, askeri ve emniyet teşkilatına </w:t>
      </w:r>
      <w:r>
        <w:rPr>
          <w:rFonts w:asciiTheme="minorHAnsi" w:hAnsiTheme="minorHAnsi" w:cstheme="minorHAnsi"/>
          <w:sz w:val="22"/>
          <w:szCs w:val="22"/>
        </w:rPr>
        <w:t xml:space="preserve">vatandaşlarına </w:t>
      </w:r>
      <w:r>
        <w:rPr>
          <w:rFonts w:asciiTheme="minorHAnsi" w:hAnsiTheme="minorHAnsi" w:cstheme="minorHAnsi"/>
          <w:sz w:val="22"/>
          <w:szCs w:val="22"/>
        </w:rPr>
        <w:t xml:space="preserve">yönelik iftira,</w:t>
      </w:r>
      <w:r>
        <w:rPr>
          <w:rFonts w:asciiTheme="minorHAnsi" w:hAnsiTheme="minorHAnsi" w:cstheme="minorHAnsi"/>
          <w:sz w:val="22"/>
          <w:szCs w:val="22"/>
        </w:rPr>
        <w:t xml:space="preserve"> karalam</w:t>
      </w:r>
      <w:r>
        <w:rPr>
          <w:rFonts w:asciiTheme="minorHAnsi" w:hAnsiTheme="minorHAnsi" w:cstheme="minorHAnsi"/>
          <w:sz w:val="22"/>
          <w:szCs w:val="22"/>
        </w:rPr>
        <w:t xml:space="preserve">a mahiyetinde mesajlar yayınlamak ve paylaşmak yasaktır.</w:t>
      </w:r>
      <w:r/>
    </w:p>
    <w:p>
      <w:pPr>
        <w:pStyle w:val="1000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Kullanıcılar</w:t>
      </w:r>
      <w:r>
        <w:rPr>
          <w:rFonts w:asciiTheme="minorHAnsi" w:hAnsiTheme="minorHAnsi" w:cstheme="minorHAnsi"/>
          <w:sz w:val="22"/>
          <w:szCs w:val="22"/>
        </w:rPr>
        <w:t xml:space="preserve"> internet üzerinden görevleri ile ilgisi bulunmayan, internet trafiğini kısıtlayabilecek veya zarar verebilecek online olarak yayın yapan televizyon, radyo, film, oyun vb. içerikli </w:t>
      </w:r>
      <w:r>
        <w:rPr>
          <w:rFonts w:asciiTheme="minorHAnsi" w:hAnsiTheme="minorHAnsi" w:cstheme="minorHAnsi"/>
          <w:sz w:val="22"/>
          <w:szCs w:val="22"/>
        </w:rPr>
        <w:t xml:space="preserve">y</w:t>
      </w:r>
      <w:r>
        <w:rPr>
          <w:rFonts w:asciiTheme="minorHAnsi" w:hAnsiTheme="minorHAnsi" w:cstheme="minorHAnsi"/>
          <w:sz w:val="22"/>
          <w:szCs w:val="22"/>
        </w:rPr>
        <w:t xml:space="preserve">ayınlar</w:t>
      </w:r>
      <w:r>
        <w:rPr>
          <w:rFonts w:asciiTheme="minorHAnsi" w:hAnsiTheme="minorHAnsi" w:cstheme="minorHAnsi"/>
          <w:sz w:val="22"/>
          <w:szCs w:val="22"/>
        </w:rPr>
        <w:t xml:space="preserve"> kullan</w:t>
      </w:r>
      <w:r>
        <w:rPr>
          <w:rFonts w:asciiTheme="minorHAnsi" w:hAnsiTheme="minorHAnsi" w:cstheme="minorHAnsi"/>
          <w:sz w:val="22"/>
          <w:szCs w:val="22"/>
        </w:rPr>
        <w:t xml:space="preserve">ma</w:t>
      </w:r>
      <w:r>
        <w:rPr>
          <w:rFonts w:asciiTheme="minorHAnsi" w:hAnsiTheme="minorHAnsi" w:cstheme="minorHAnsi"/>
          <w:sz w:val="22"/>
          <w:szCs w:val="22"/>
        </w:rPr>
        <w:t xml:space="preserve">malıdır.</w:t>
      </w:r>
      <w:r/>
    </w:p>
    <w:p>
      <w:pPr>
        <w:pStyle w:val="1000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Kurum</w:t>
      </w:r>
      <w:r>
        <w:rPr>
          <w:rFonts w:asciiTheme="minorHAnsi" w:hAnsiTheme="minorHAnsi" w:cstheme="minorHAnsi"/>
          <w:sz w:val="22"/>
          <w:szCs w:val="22"/>
        </w:rPr>
        <w:t xml:space="preserve"> hesaplarına ait kullanıcı adı ve şifre</w:t>
      </w:r>
      <w:r>
        <w:rPr>
          <w:rFonts w:asciiTheme="minorHAnsi" w:hAnsiTheme="minorHAnsi" w:cstheme="minorHAnsi"/>
          <w:sz w:val="22"/>
          <w:szCs w:val="22"/>
        </w:rPr>
        <w:t xml:space="preserve">ler </w:t>
      </w:r>
      <w:r>
        <w:rPr>
          <w:rFonts w:asciiTheme="minorHAnsi" w:hAnsiTheme="minorHAnsi" w:cstheme="minorHAnsi"/>
          <w:sz w:val="22"/>
          <w:szCs w:val="22"/>
        </w:rPr>
        <w:t xml:space="preserve">internet üzerinden paylaşılma</w:t>
      </w:r>
      <w:r>
        <w:rPr>
          <w:rFonts w:asciiTheme="minorHAnsi" w:hAnsiTheme="minorHAnsi" w:cstheme="minorHAnsi"/>
          <w:sz w:val="22"/>
          <w:szCs w:val="22"/>
        </w:rPr>
        <w:t xml:space="preserve">malı</w:t>
      </w:r>
      <w:r>
        <w:rPr>
          <w:rFonts w:asciiTheme="minorHAnsi" w:hAnsiTheme="minorHAnsi" w:cstheme="minorHAnsi"/>
          <w:sz w:val="22"/>
          <w:szCs w:val="22"/>
        </w:rPr>
        <w:t xml:space="preserve"> ve yazılma</w:t>
      </w:r>
      <w:r>
        <w:rPr>
          <w:rFonts w:asciiTheme="minorHAnsi" w:hAnsiTheme="minorHAnsi" w:cstheme="minorHAnsi"/>
          <w:sz w:val="22"/>
          <w:szCs w:val="22"/>
        </w:rPr>
        <w:t xml:space="preserve">malıdır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/>
    </w:p>
    <w:p>
      <w:pPr>
        <w:pStyle w:val="1000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İnternette gezinirken reklam veya bilgi çalmak amaçlı (tebrikler, ödül kazandınız, ödülünüzü almak için tıklayın vb.) aldatıcı resim ve yazılara karşı dikkatli olunmalı ve tıklanmamalıdır.</w:t>
      </w:r>
      <w:r/>
    </w:p>
    <w:p>
      <w:pPr>
        <w:pStyle w:val="1000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P2P (Torrent gibi) yazılımlar kurulmamalı ve kullanılmamalıdır.</w:t>
      </w:r>
      <w:r>
        <w:rPr>
          <w:rFonts w:asciiTheme="minorHAnsi" w:hAnsiTheme="minorHAnsi" w:cstheme="minorHAnsi"/>
          <w:sz w:val="22"/>
          <w:szCs w:val="22"/>
        </w:rPr>
      </w:r>
      <w:r/>
    </w:p>
    <w:p>
      <w:pPr>
        <w:pStyle w:val="979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6" w:name="_Toc6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Yaptırım</w:t>
      </w:r>
      <w:bookmarkEnd w:id="6"/>
      <w:r/>
      <w:r/>
    </w:p>
    <w:p>
      <w:pPr>
        <w:jc w:val="both"/>
        <w:spacing w:after="0" w:line="36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Kurumda BGYS politika ve prosedürlerine uyulmadığının tespit edilmesi halinde, bu ihlalden sorumlu olan personel ya da 3. taraf için geçerli olan mevzuat ve sözleşmelerde belirlenen yaptırımlar uygulanır. </w:t>
      </w:r>
      <w:r/>
    </w:p>
    <w:p>
      <w:pPr>
        <w:pStyle w:val="979"/>
        <w:ind w:left="0" w:firstLine="0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>
        <w:rPr>
          <w:rFonts w:asciiTheme="minorHAnsi" w:hAnsiTheme="minorHAnsi" w:cstheme="minorHAnsi"/>
          <w:color w:val="3b3838" w:themeColor="background2" w:themeShade="40"/>
          <w:lang w:eastAsia="tr-TR"/>
        </w:rPr>
      </w:r>
      <w:r>
        <w:rPr>
          <w:rFonts w:asciiTheme="minorHAnsi" w:hAnsiTheme="minorHAnsi" w:cstheme="minorHAnsi"/>
          <w:color w:val="3b3838" w:themeColor="background2" w:themeShade="40"/>
          <w:lang w:eastAsia="tr-TR"/>
        </w:rPr>
      </w:r>
      <w:r/>
    </w:p>
    <w:p>
      <w:p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rPr>
          <w:rFonts w:cstheme="minorHAnsi"/>
        </w:rPr>
      </w:pPr>
      <w:r>
        <w:rPr>
          <w:rFonts w:cstheme="minorHAnsi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417" w:right="1417" w:bottom="1417" w:left="1417" w:header="283" w:footer="11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Batang">
    <w:panose1 w:val="02020603020101020101"/>
  </w:font>
  <w:font w:name="Times New Roman">
    <w:panose1 w:val="02020603050405020304"/>
  </w:font>
  <w:font w:name="Cambria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214"/>
    </w:tblGrid>
    <w:tr>
      <w:trPr>
        <w:trHeight w:val="416"/>
      </w:trPr>
      <w:tc>
        <w:tcPr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W w:w="9214" w:type="dxa"/>
          <w:textDirection w:val="lrTb"/>
          <w:noWrap w:val="false"/>
        </w:tcPr>
        <w:p>
          <w:pPr>
            <w:jc w:val="center"/>
            <w:spacing w:after="0"/>
            <w:rPr>
              <w:rFonts w:cstheme="minorHAnsi"/>
              <w:color w:val="00b050"/>
              <w:sz w:val="40"/>
              <w:szCs w:val="40"/>
            </w:rPr>
          </w:pPr>
          <w:r>
            <w:rPr>
              <w:rFonts w:cstheme="minorHAnsi"/>
              <w:sz w:val="32"/>
              <w:szCs w:val="40"/>
            </w:rPr>
            <w:t xml:space="preserve">HİZMETE ÖZEL</w:t>
          </w:r>
          <w:r/>
        </w:p>
      </w:tc>
    </w:tr>
    <w:tr>
      <w:trPr>
        <w:trHeight w:val="70"/>
      </w:trPr>
      <w:tc>
        <w:tcPr>
          <w:tcBorders>
            <w:top w:val="single" w:color="auto" w:sz="4" w:space="0"/>
          </w:tcBorders>
          <w:tcW w:w="9214" w:type="dxa"/>
          <w:textDirection w:val="lrTb"/>
          <w:noWrap w:val="false"/>
        </w:tcPr>
        <w:p>
          <w:pPr>
            <w:spacing w:after="0" w:line="240" w:lineRule="auto"/>
            <w:rPr>
              <w:rFonts w:ascii="Calibri" w:hAnsi="Calibri" w:cs="Arial"/>
              <w:i/>
              <w:sz w:val="16"/>
              <w:szCs w:val="16"/>
            </w:rPr>
          </w:pPr>
          <w:r>
            <w:rPr>
              <w:rFonts w:ascii="Calibri" w:hAnsi="Calibri" w:cs="Arial"/>
              <w:i/>
              <w:sz w:val="16"/>
              <w:szCs w:val="16"/>
            </w:rPr>
            <w:t xml:space="preserve">*</w:t>
          </w:r>
          <w:r>
            <w:t xml:space="preserve"> 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Sadece kurum çalışanlarının görebileceği, kurum dışı kişilerin görmemesi gereken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 dokümanlar bu sınıfta yer alır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.</w:t>
          </w:r>
          <w:r/>
        </w:p>
        <w:p>
          <w:pPr>
            <w:spacing w:after="0" w:line="240" w:lineRule="auto"/>
            <w:rPr>
              <w:rFonts w:ascii="Calibri" w:hAnsi="Calibri" w:cs="Arial"/>
              <w:b/>
              <w:color w:val="00b050"/>
              <w:sz w:val="40"/>
              <w:szCs w:val="40"/>
            </w:rPr>
          </w:pPr>
          <w:r>
            <w:rPr>
              <w:rFonts w:ascii="Calibri" w:hAnsi="Calibri" w:cs="Arial"/>
              <w:i/>
              <w:sz w:val="16"/>
              <w:szCs w:val="16"/>
            </w:rPr>
            <w:t xml:space="preserve">**</w:t>
          </w:r>
          <w:r>
            <w:rPr>
              <w:rFonts w:ascii="Calibri" w:hAnsi="Calibri" w:eastAsia="Calibri"/>
              <w:i/>
              <w:sz w:val="16"/>
            </w:rPr>
            <w:t xml:space="preserve"> Elektronik nüsha çıktısı kontrolsüz d</w:t>
          </w:r>
          <w:r>
            <w:rPr>
              <w:rFonts w:ascii="Calibri" w:hAnsi="Calibri" w:eastAsia="Calibri"/>
              <w:i/>
              <w:sz w:val="16"/>
            </w:rPr>
            <w:t xml:space="preserve">ok</w:t>
          </w:r>
          <w:r>
            <w:rPr>
              <w:rFonts w:ascii="Calibri" w:hAnsi="Calibri" w:eastAsia="Calibri"/>
              <w:i/>
              <w:sz w:val="16"/>
            </w:rPr>
            <w:t xml:space="preserve">ü</w:t>
          </w:r>
          <w:r>
            <w:rPr>
              <w:rFonts w:ascii="Calibri" w:hAnsi="Calibri" w:eastAsia="Calibri"/>
              <w:i/>
              <w:sz w:val="16"/>
            </w:rPr>
            <w:t xml:space="preserve">mandır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.</w:t>
          </w:r>
          <w:r/>
        </w:p>
      </w:tc>
    </w:tr>
  </w:tbl>
  <w:p>
    <w:pPr>
      <w:tabs>
        <w:tab w:val="center" w:pos="4536" w:leader="none"/>
        <w:tab w:val="right" w:pos="9072" w:leader="none"/>
      </w:tabs>
      <w:rPr>
        <w:rFonts w:ascii="Calibri" w:hAnsi="Calibri" w:cs="Arial"/>
        <w:i/>
        <w:sz w:val="16"/>
        <w:szCs w:val="16"/>
      </w:rPr>
    </w:pPr>
    <w:r>
      <w:rPr>
        <w:rFonts w:ascii="Calibri" w:hAnsi="Calibri" w:cs="Arial"/>
        <w:i/>
        <w:sz w:val="16"/>
        <w:szCs w:val="16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498" w:type="dxa"/>
      <w:tblInd w:w="-14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3"/>
      <w:gridCol w:w="5499"/>
      <w:gridCol w:w="2126"/>
    </w:tblGrid>
    <w:tr>
      <w:trPr>
        <w:cantSplit/>
        <w:trHeight w:val="1408"/>
      </w:trPr>
      <w:tc>
        <w:tcPr>
          <w:tcW w:w="1873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sz w:val="24"/>
              <w:lang w:bidi="tr-TR"/>
            </w:rPr>
          </w:pPr>
          <w:r>
            <w:rPr>
              <w:rFonts w:eastAsia="Times New Roman" w:cstheme="minorHAnsi"/>
              <w:sz w:val="24"/>
              <w:lang w:eastAsia="tr-T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69950" cy="869950"/>
                    <wp:effectExtent l="0" t="0" r="6350" b="6350"/>
                    <wp:docPr id="1" name="Resim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ASBU_LOGO_TR.jpg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69950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68.5pt;height:68.5pt;mso-wrap-distance-left:0.0pt;mso-wrap-distance-top:0.0pt;mso-wrap-distance-right:0.0pt;mso-wrap-distance-bottom:0.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5499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b/>
              <w:sz w:val="24"/>
              <w:lang w:bidi="tr-TR"/>
            </w:rPr>
          </w:pPr>
          <w:r>
            <w:rPr>
              <w:rFonts w:eastAsia="Times New Roman" w:cstheme="minorHAnsi"/>
              <w:b/>
              <w:sz w:val="28"/>
              <w:lang w:bidi="tr-TR"/>
            </w:rPr>
            <w:t xml:space="preserve">İNTERNET ERİŞİM POLİTİKASI</w:t>
          </w:r>
          <w:r>
            <w:rPr>
              <w:rFonts w:eastAsia="Times New Roman" w:cstheme="minorHAnsi"/>
              <w:b/>
              <w:sz w:val="28"/>
              <w:lang w:bidi="tr-TR"/>
            </w:rPr>
            <w:t xml:space="preserve"> </w:t>
          </w:r>
          <w:r/>
        </w:p>
      </w:tc>
      <w:tc>
        <w:tcPr>
          <w:shd w:val="clear" w:color="auto" w:fill="auto"/>
          <w:tcW w:w="2126" w:type="dxa"/>
          <w:vAlign w:val="center"/>
          <w:textDirection w:val="lrTb"/>
          <w:noWrap w:val="false"/>
        </w:tcPr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Doküman No: BGYS.PL.0</w:t>
          </w: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7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Yayın Tarihi: 15.0</w:t>
          </w: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8</w:t>
          </w: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.2018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No:1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sz w:val="20"/>
              <w:szCs w:val="20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Tarihi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:18.11.2024</w:t>
          </w:r>
          <w:r/>
        </w:p>
      </w:tc>
    </w:tr>
  </w:tbl>
  <w:p>
    <w:pPr>
      <w:pStyle w:val="99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lvlRestart w:val="0"/>
      <w:isLgl/>
      <w:suff w:val="tab"/>
      <w:lvlText w:val="%1.%2."/>
      <w:lvlJc w:val="left"/>
      <w:pPr>
        <w:ind w:left="227" w:hanging="114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0">
    <w:multiLevelType w:val="hybridMultilevel"/>
    <w:styleLink w:val="998"/>
    <w:lvl w:ilvl="0">
      <w:start w:val="6"/>
      <w:numFmt w:val="decimal"/>
      <w:pStyle w:val="998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05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586" w:hanging="360"/>
      </w:pPr>
      <w:rPr>
        <w:rFonts w:ascii="Arial" w:hAnsi="Arial" w:cs="Arial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multiLevelType w:val="hybridMultilevel"/>
    <w:numStyleLink w:val="998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21"/>
  </w:num>
  <w:num w:numId="10">
    <w:abstractNumId w:val="12"/>
  </w:num>
  <w:num w:numId="11">
    <w:abstractNumId w:val="3"/>
  </w:num>
  <w:num w:numId="12">
    <w:abstractNumId w:val="18"/>
  </w:num>
  <w:num w:numId="13">
    <w:abstractNumId w:val="26"/>
  </w:num>
  <w:num w:numId="14">
    <w:abstractNumId w:val="23"/>
  </w:num>
  <w:num w:numId="15">
    <w:abstractNumId w:val="14"/>
  </w:num>
  <w:num w:numId="16">
    <w:abstractNumId w:val="19"/>
  </w:num>
  <w:num w:numId="17">
    <w:abstractNumId w:val="2"/>
  </w:num>
  <w:num w:numId="18">
    <w:abstractNumId w:val="17"/>
  </w:num>
  <w:num w:numId="19">
    <w:abstractNumId w:val="25"/>
  </w:num>
  <w:num w:numId="20">
    <w:abstractNumId w:val="11"/>
  </w:num>
  <w:num w:numId="21">
    <w:abstractNumId w:val="1"/>
  </w:num>
  <w:num w:numId="22">
    <w:abstractNumId w:val="20"/>
  </w:num>
  <w:num w:numId="23">
    <w:abstractNumId w:val="4"/>
  </w:num>
  <w:num w:numId="24">
    <w:abstractNumId w:val="24"/>
  </w:num>
  <w:num w:numId="25">
    <w:abstractNumId w:val="8"/>
  </w:num>
  <w:num w:numId="26">
    <w:abstractNumId w:val="27"/>
  </w:num>
  <w:num w:numId="27">
    <w:abstractNumId w:val="15"/>
  </w:num>
  <w:num w:numId="28">
    <w:abstractNumId w:val="16"/>
  </w:num>
  <w:num w:numId="29">
    <w:abstractNumId w:val="13"/>
  </w:num>
  <w:num w:numId="30">
    <w:abstractNumId w:val="10"/>
  </w:num>
  <w:num w:numId="31">
    <w:abstractNumId w:val="22"/>
  </w:num>
  <w:num w:numId="32">
    <w:abstractNumId w:val="7"/>
  </w:num>
  <w:num w:numId="33">
    <w:abstractNumId w:val="0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12">
    <w:name w:val="Heading 1 Char"/>
    <w:basedOn w:val="982"/>
    <w:link w:val="979"/>
    <w:uiPriority w:val="9"/>
    <w:rPr>
      <w:rFonts w:ascii="Arial" w:hAnsi="Arial" w:eastAsia="Arial" w:cs="Arial"/>
      <w:sz w:val="40"/>
      <w:szCs w:val="40"/>
    </w:rPr>
  </w:style>
  <w:style w:type="character" w:styleId="813">
    <w:name w:val="Heading 2 Char"/>
    <w:basedOn w:val="982"/>
    <w:link w:val="980"/>
    <w:uiPriority w:val="9"/>
    <w:rPr>
      <w:rFonts w:ascii="Arial" w:hAnsi="Arial" w:eastAsia="Arial" w:cs="Arial"/>
      <w:sz w:val="34"/>
    </w:rPr>
  </w:style>
  <w:style w:type="character" w:styleId="814">
    <w:name w:val="Heading 3 Char"/>
    <w:basedOn w:val="982"/>
    <w:link w:val="981"/>
    <w:uiPriority w:val="9"/>
    <w:rPr>
      <w:rFonts w:ascii="Arial" w:hAnsi="Arial" w:eastAsia="Arial" w:cs="Arial"/>
      <w:sz w:val="30"/>
      <w:szCs w:val="30"/>
    </w:rPr>
  </w:style>
  <w:style w:type="paragraph" w:styleId="815">
    <w:name w:val="Heading 4"/>
    <w:basedOn w:val="978"/>
    <w:next w:val="978"/>
    <w:link w:val="8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16">
    <w:name w:val="Heading 4 Char"/>
    <w:basedOn w:val="982"/>
    <w:link w:val="815"/>
    <w:uiPriority w:val="9"/>
    <w:rPr>
      <w:rFonts w:ascii="Arial" w:hAnsi="Arial" w:eastAsia="Arial" w:cs="Arial"/>
      <w:b/>
      <w:bCs/>
      <w:sz w:val="26"/>
      <w:szCs w:val="26"/>
    </w:rPr>
  </w:style>
  <w:style w:type="paragraph" w:styleId="817">
    <w:name w:val="Heading 5"/>
    <w:basedOn w:val="978"/>
    <w:next w:val="978"/>
    <w:link w:val="81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18">
    <w:name w:val="Heading 5 Char"/>
    <w:basedOn w:val="982"/>
    <w:link w:val="817"/>
    <w:uiPriority w:val="9"/>
    <w:rPr>
      <w:rFonts w:ascii="Arial" w:hAnsi="Arial" w:eastAsia="Arial" w:cs="Arial"/>
      <w:b/>
      <w:bCs/>
      <w:sz w:val="24"/>
      <w:szCs w:val="24"/>
    </w:rPr>
  </w:style>
  <w:style w:type="paragraph" w:styleId="819">
    <w:name w:val="Heading 6"/>
    <w:basedOn w:val="978"/>
    <w:next w:val="978"/>
    <w:link w:val="8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20">
    <w:name w:val="Heading 6 Char"/>
    <w:basedOn w:val="982"/>
    <w:link w:val="819"/>
    <w:uiPriority w:val="9"/>
    <w:rPr>
      <w:rFonts w:ascii="Arial" w:hAnsi="Arial" w:eastAsia="Arial" w:cs="Arial"/>
      <w:b/>
      <w:bCs/>
      <w:sz w:val="22"/>
      <w:szCs w:val="22"/>
    </w:rPr>
  </w:style>
  <w:style w:type="paragraph" w:styleId="821">
    <w:name w:val="Heading 7"/>
    <w:basedOn w:val="978"/>
    <w:next w:val="978"/>
    <w:link w:val="8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22">
    <w:name w:val="Heading 7 Char"/>
    <w:basedOn w:val="982"/>
    <w:link w:val="82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23">
    <w:name w:val="Heading 8"/>
    <w:basedOn w:val="978"/>
    <w:next w:val="978"/>
    <w:link w:val="82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24">
    <w:name w:val="Heading 8 Char"/>
    <w:basedOn w:val="982"/>
    <w:link w:val="823"/>
    <w:uiPriority w:val="9"/>
    <w:rPr>
      <w:rFonts w:ascii="Arial" w:hAnsi="Arial" w:eastAsia="Arial" w:cs="Arial"/>
      <w:i/>
      <w:iCs/>
      <w:sz w:val="22"/>
      <w:szCs w:val="22"/>
    </w:rPr>
  </w:style>
  <w:style w:type="paragraph" w:styleId="825">
    <w:name w:val="Heading 9"/>
    <w:basedOn w:val="978"/>
    <w:next w:val="978"/>
    <w:link w:val="8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6">
    <w:name w:val="Heading 9 Char"/>
    <w:basedOn w:val="982"/>
    <w:link w:val="825"/>
    <w:uiPriority w:val="9"/>
    <w:rPr>
      <w:rFonts w:ascii="Arial" w:hAnsi="Arial" w:eastAsia="Arial" w:cs="Arial"/>
      <w:i/>
      <w:iCs/>
      <w:sz w:val="21"/>
      <w:szCs w:val="21"/>
    </w:rPr>
  </w:style>
  <w:style w:type="paragraph" w:styleId="827">
    <w:name w:val="No Spacing"/>
    <w:uiPriority w:val="1"/>
    <w:qFormat/>
    <w:pPr>
      <w:spacing w:before="0" w:after="0" w:line="240" w:lineRule="auto"/>
    </w:pPr>
  </w:style>
  <w:style w:type="paragraph" w:styleId="828">
    <w:name w:val="Title"/>
    <w:basedOn w:val="978"/>
    <w:next w:val="978"/>
    <w:link w:val="8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29">
    <w:name w:val="Title Char"/>
    <w:basedOn w:val="982"/>
    <w:link w:val="828"/>
    <w:uiPriority w:val="10"/>
    <w:rPr>
      <w:sz w:val="48"/>
      <w:szCs w:val="48"/>
    </w:rPr>
  </w:style>
  <w:style w:type="paragraph" w:styleId="830">
    <w:name w:val="Subtitle"/>
    <w:basedOn w:val="978"/>
    <w:next w:val="978"/>
    <w:link w:val="831"/>
    <w:uiPriority w:val="11"/>
    <w:qFormat/>
    <w:pPr>
      <w:spacing w:before="200" w:after="200"/>
    </w:pPr>
    <w:rPr>
      <w:sz w:val="24"/>
      <w:szCs w:val="24"/>
    </w:rPr>
  </w:style>
  <w:style w:type="character" w:styleId="831">
    <w:name w:val="Subtitle Char"/>
    <w:basedOn w:val="982"/>
    <w:link w:val="830"/>
    <w:uiPriority w:val="11"/>
    <w:rPr>
      <w:sz w:val="24"/>
      <w:szCs w:val="24"/>
    </w:rPr>
  </w:style>
  <w:style w:type="paragraph" w:styleId="832">
    <w:name w:val="Quote"/>
    <w:basedOn w:val="978"/>
    <w:next w:val="978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78"/>
    <w:next w:val="978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2"/>
    <w:link w:val="993"/>
    <w:uiPriority w:val="99"/>
  </w:style>
  <w:style w:type="character" w:styleId="837">
    <w:name w:val="Footer Char"/>
    <w:basedOn w:val="982"/>
    <w:link w:val="995"/>
    <w:uiPriority w:val="99"/>
  </w:style>
  <w:style w:type="paragraph" w:styleId="838">
    <w:name w:val="Caption"/>
    <w:basedOn w:val="978"/>
    <w:next w:val="9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995"/>
    <w:uiPriority w:val="99"/>
  </w:style>
  <w:style w:type="table" w:styleId="840">
    <w:name w:val="Table Grid Light"/>
    <w:basedOn w:val="9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939">
    <w:name w:val="List Table 7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40">
    <w:name w:val="List Table 7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41">
    <w:name w:val="List Table 7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42">
    <w:name w:val="List Table 7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943">
    <w:name w:val="List Table 7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44">
    <w:name w:val="Lined - Accent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46">
    <w:name w:val="Lined - Accent 2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47">
    <w:name w:val="Lined - Accent 3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48">
    <w:name w:val="Lined - Accent 4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9">
    <w:name w:val="Lined - Accent 5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50">
    <w:name w:val="Lined - Accent 6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51">
    <w:name w:val="Bordered &amp; Lined - Accent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53">
    <w:name w:val="Bordered &amp; Lined - Accent 2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54">
    <w:name w:val="Bordered &amp; Lined - Accent 3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55">
    <w:name w:val="Bordered &amp; Lined - Accent 4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56">
    <w:name w:val="Bordered &amp; Lined - Accent 5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57">
    <w:name w:val="Bordered &amp; Lined - Accent 6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58">
    <w:name w:val="Bordered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78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2"/>
    <w:uiPriority w:val="99"/>
    <w:unhideWhenUsed/>
    <w:rPr>
      <w:vertAlign w:val="superscript"/>
    </w:rPr>
  </w:style>
  <w:style w:type="paragraph" w:styleId="968">
    <w:name w:val="endnote text"/>
    <w:basedOn w:val="978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2"/>
    <w:uiPriority w:val="99"/>
    <w:semiHidden/>
    <w:unhideWhenUsed/>
    <w:rPr>
      <w:vertAlign w:val="superscript"/>
    </w:rPr>
  </w:style>
  <w:style w:type="paragraph" w:styleId="971">
    <w:name w:val="toc 4"/>
    <w:basedOn w:val="978"/>
    <w:next w:val="978"/>
    <w:uiPriority w:val="39"/>
    <w:unhideWhenUsed/>
    <w:pPr>
      <w:ind w:left="850" w:right="0" w:firstLine="0"/>
      <w:spacing w:after="57"/>
    </w:pPr>
  </w:style>
  <w:style w:type="paragraph" w:styleId="972">
    <w:name w:val="toc 5"/>
    <w:basedOn w:val="978"/>
    <w:next w:val="978"/>
    <w:uiPriority w:val="39"/>
    <w:unhideWhenUsed/>
    <w:pPr>
      <w:ind w:left="1134" w:right="0" w:firstLine="0"/>
      <w:spacing w:after="57"/>
    </w:pPr>
  </w:style>
  <w:style w:type="paragraph" w:styleId="973">
    <w:name w:val="toc 6"/>
    <w:basedOn w:val="978"/>
    <w:next w:val="978"/>
    <w:uiPriority w:val="39"/>
    <w:unhideWhenUsed/>
    <w:pPr>
      <w:ind w:left="1417" w:right="0" w:firstLine="0"/>
      <w:spacing w:after="57"/>
    </w:pPr>
  </w:style>
  <w:style w:type="paragraph" w:styleId="974">
    <w:name w:val="toc 7"/>
    <w:basedOn w:val="978"/>
    <w:next w:val="978"/>
    <w:uiPriority w:val="39"/>
    <w:unhideWhenUsed/>
    <w:pPr>
      <w:ind w:left="1701" w:right="0" w:firstLine="0"/>
      <w:spacing w:after="57"/>
    </w:pPr>
  </w:style>
  <w:style w:type="paragraph" w:styleId="975">
    <w:name w:val="toc 8"/>
    <w:basedOn w:val="978"/>
    <w:next w:val="978"/>
    <w:uiPriority w:val="39"/>
    <w:unhideWhenUsed/>
    <w:pPr>
      <w:ind w:left="1984" w:right="0" w:firstLine="0"/>
      <w:spacing w:after="57"/>
    </w:pPr>
  </w:style>
  <w:style w:type="paragraph" w:styleId="976">
    <w:name w:val="toc 9"/>
    <w:basedOn w:val="978"/>
    <w:next w:val="978"/>
    <w:uiPriority w:val="39"/>
    <w:unhideWhenUsed/>
    <w:pPr>
      <w:ind w:left="2268" w:right="0" w:firstLine="0"/>
      <w:spacing w:after="57"/>
    </w:pPr>
  </w:style>
  <w:style w:type="paragraph" w:styleId="977">
    <w:name w:val="table of figures"/>
    <w:basedOn w:val="978"/>
    <w:next w:val="978"/>
    <w:uiPriority w:val="99"/>
    <w:unhideWhenUsed/>
    <w:pPr>
      <w:spacing w:after="0" w:afterAutospacing="0"/>
    </w:pPr>
  </w:style>
  <w:style w:type="paragraph" w:styleId="978" w:default="1">
    <w:name w:val="Normal"/>
    <w:qFormat/>
    <w:pPr>
      <w:spacing w:line="256" w:lineRule="auto"/>
    </w:pPr>
  </w:style>
  <w:style w:type="paragraph" w:styleId="979">
    <w:name w:val="Heading 1"/>
    <w:basedOn w:val="978"/>
    <w:next w:val="978"/>
    <w:link w:val="985"/>
    <w:uiPriority w:val="9"/>
    <w:qFormat/>
    <w:pPr>
      <w:keepLines/>
      <w:keepNext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paragraph" w:styleId="980">
    <w:name w:val="Heading 2"/>
    <w:basedOn w:val="978"/>
    <w:next w:val="978"/>
    <w:link w:val="986"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981">
    <w:name w:val="Heading 3"/>
    <w:basedOn w:val="978"/>
    <w:next w:val="978"/>
    <w:link w:val="997"/>
    <w:uiPriority w:val="9"/>
    <w:unhideWhenUsed/>
    <w:qFormat/>
    <w:pPr>
      <w:keepLines/>
      <w:keepNext/>
      <w:spacing w:before="40" w:after="0" w:line="259" w:lineRule="auto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982" w:default="1">
    <w:name w:val="Default Paragraph Font"/>
    <w:uiPriority w:val="1"/>
    <w:semiHidden/>
    <w:unhideWhenUsed/>
  </w:style>
  <w:style w:type="table" w:styleId="9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4" w:default="1">
    <w:name w:val="No List"/>
    <w:uiPriority w:val="99"/>
    <w:semiHidden/>
    <w:unhideWhenUsed/>
  </w:style>
  <w:style w:type="character" w:styleId="985" w:customStyle="1">
    <w:name w:val="Başlık 1 Char"/>
    <w:basedOn w:val="982"/>
    <w:link w:val="979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character" w:styleId="986" w:customStyle="1">
    <w:name w:val="Başlık 2 Char"/>
    <w:basedOn w:val="982"/>
    <w:link w:val="980"/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character" w:styleId="987">
    <w:name w:val="Hyperlink"/>
    <w:uiPriority w:val="99"/>
    <w:unhideWhenUsed/>
    <w:rPr>
      <w:color w:val="0000ff"/>
      <w:u w:val="single"/>
    </w:rPr>
  </w:style>
  <w:style w:type="paragraph" w:styleId="988">
    <w:name w:val="toc 1"/>
    <w:basedOn w:val="978"/>
    <w:next w:val="978"/>
    <w:uiPriority w:val="39"/>
    <w:unhideWhenUsed/>
    <w:qFormat/>
    <w:pPr>
      <w:spacing w:after="0" w:line="360" w:lineRule="auto"/>
      <w:tabs>
        <w:tab w:val="left" w:pos="440" w:leader="none"/>
        <w:tab w:val="right" w:pos="9345" w:leader="dot"/>
      </w:tabs>
    </w:pPr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989">
    <w:name w:val="toc 2"/>
    <w:basedOn w:val="978"/>
    <w:next w:val="978"/>
    <w:uiPriority w:val="39"/>
    <w:unhideWhenUsed/>
    <w:qFormat/>
    <w:pPr>
      <w:ind w:left="220"/>
      <w:spacing w:after="100" w:line="276" w:lineRule="auto"/>
      <w:tabs>
        <w:tab w:val="right" w:pos="9356" w:leader="dot"/>
      </w:tabs>
    </w:pPr>
    <w:rPr>
      <w:rFonts w:ascii="Calibri" w:hAnsi="Calibri" w:eastAsia="Times New Roman" w:cs="Times New Roman"/>
      <w:lang w:eastAsia="tr-TR"/>
    </w:rPr>
  </w:style>
  <w:style w:type="paragraph" w:styleId="990">
    <w:name w:val="List Paragraph"/>
    <w:basedOn w:val="978"/>
    <w:uiPriority w:val="34"/>
    <w:qFormat/>
    <w:pPr>
      <w:contextualSpacing/>
      <w:ind w:left="720"/>
      <w:spacing w:line="254" w:lineRule="auto"/>
    </w:pPr>
  </w:style>
  <w:style w:type="paragraph" w:styleId="991">
    <w:name w:val="TOC Heading"/>
    <w:basedOn w:val="979"/>
    <w:next w:val="978"/>
    <w:uiPriority w:val="39"/>
    <w:semiHidden/>
    <w:unhideWhenUsed/>
    <w:qFormat/>
    <w:pPr>
      <w:jc w:val="both"/>
      <w:spacing w:before="240" w:line="256" w:lineRule="auto"/>
      <w:outlineLvl w:val="9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tr-TR" w:eastAsia="tr-TR"/>
    </w:rPr>
  </w:style>
  <w:style w:type="table" w:styleId="992">
    <w:name w:val="Table Grid"/>
    <w:basedOn w:val="98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3">
    <w:name w:val="Header"/>
    <w:basedOn w:val="978"/>
    <w:link w:val="994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994" w:customStyle="1">
    <w:name w:val="Üst Bilgi Char"/>
    <w:basedOn w:val="982"/>
    <w:link w:val="993"/>
    <w:uiPriority w:val="99"/>
  </w:style>
  <w:style w:type="paragraph" w:styleId="995">
    <w:name w:val="Footer"/>
    <w:basedOn w:val="978"/>
    <w:link w:val="996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996" w:customStyle="1">
    <w:name w:val="Alt Bilgi Char"/>
    <w:basedOn w:val="982"/>
    <w:link w:val="995"/>
    <w:uiPriority w:val="99"/>
  </w:style>
  <w:style w:type="character" w:styleId="997" w:customStyle="1">
    <w:name w:val="Başlık 3 Char"/>
    <w:basedOn w:val="982"/>
    <w:link w:val="981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numbering" w:styleId="998" w:customStyle="1">
    <w:name w:val="Stil1"/>
    <w:uiPriority w:val="99"/>
    <w:pPr>
      <w:numPr>
        <w:numId w:val="30"/>
      </w:numPr>
    </w:pPr>
  </w:style>
  <w:style w:type="paragraph" w:styleId="999">
    <w:name w:val="toc 3"/>
    <w:basedOn w:val="978"/>
    <w:next w:val="978"/>
    <w:uiPriority w:val="39"/>
    <w:unhideWhenUsed/>
    <w:pPr>
      <w:ind w:left="440"/>
      <w:spacing w:after="100"/>
    </w:pPr>
  </w:style>
  <w:style w:type="paragraph" w:styleId="1000" w:customStyle="1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1001">
    <w:name w:val="Balloon Text"/>
    <w:basedOn w:val="978"/>
    <w:link w:val="100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002" w:customStyle="1">
    <w:name w:val="Balon Metni Char"/>
    <w:basedOn w:val="982"/>
    <w:link w:val="1001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CengiZ</dc:creator>
  <cp:keywords/>
  <dc:description/>
  <cp:revision>96</cp:revision>
  <dcterms:created xsi:type="dcterms:W3CDTF">2018-01-21T17:58:00Z</dcterms:created>
  <dcterms:modified xsi:type="dcterms:W3CDTF">2024-12-02T11:11:16Z</dcterms:modified>
</cp:coreProperties>
</file>