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  <w:lang w:eastAsia="tr-T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73170" cy="377317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SBU_LOGO_TR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773170" cy="3773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97.1pt;height:297.1pt;mso-wrap-distance-left:0.0pt;mso-wrap-distance-top:0.0pt;mso-wrap-distance-right:0.0pt;mso-wrap-distance-bottom:0.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rPr>
          <w:rFonts w:cstheme="minorHAnsi"/>
          <w:b/>
          <w:sz w:val="36"/>
          <w:szCs w:val="28"/>
        </w:rPr>
      </w:pPr>
      <w:r>
        <w:rPr>
          <w:rFonts w:cstheme="minorHAnsi"/>
          <w:b/>
          <w:sz w:val="36"/>
          <w:szCs w:val="28"/>
        </w:rPr>
      </w:r>
      <w:r/>
    </w:p>
    <w:p>
      <w:pPr>
        <w:jc w:val="center"/>
        <w:rPr>
          <w:rFonts w:cstheme="minorHAnsi"/>
          <w:b/>
          <w:sz w:val="40"/>
          <w:szCs w:val="28"/>
        </w:rPr>
      </w:pPr>
      <w:r>
        <w:rPr>
          <w:rFonts w:cstheme="minorHAnsi"/>
          <w:b/>
          <w:sz w:val="40"/>
          <w:szCs w:val="28"/>
        </w:rPr>
        <w:t xml:space="preserve">BİLGİ İŞLEM DAİRE BAŞKANLIĞI</w:t>
      </w:r>
      <w:r/>
    </w:p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  <w:t xml:space="preserve">BGYS</w:t>
      </w:r>
      <w:r>
        <w:rPr>
          <w:rFonts w:cstheme="minorHAnsi"/>
          <w:sz w:val="36"/>
          <w:szCs w:val="56"/>
        </w:rPr>
        <w:t xml:space="preserve">.</w:t>
      </w:r>
      <w:r>
        <w:rPr>
          <w:rFonts w:cstheme="minorHAnsi"/>
          <w:sz w:val="36"/>
          <w:szCs w:val="56"/>
        </w:rPr>
        <w:t xml:space="preserve">PL</w:t>
      </w:r>
      <w:r>
        <w:rPr>
          <w:rFonts w:cstheme="minorHAnsi"/>
          <w:sz w:val="36"/>
          <w:szCs w:val="56"/>
        </w:rPr>
        <w:t xml:space="preserve">.</w:t>
      </w:r>
      <w:r>
        <w:rPr>
          <w:rFonts w:cstheme="minorHAnsi"/>
          <w:sz w:val="36"/>
          <w:szCs w:val="56"/>
        </w:rPr>
        <w:t xml:space="preserve">1</w:t>
      </w:r>
      <w:r>
        <w:rPr>
          <w:rFonts w:cstheme="minorHAnsi"/>
          <w:sz w:val="36"/>
          <w:szCs w:val="56"/>
        </w:rPr>
        <w:t xml:space="preserve">0</w:t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  <w:t xml:space="preserve">KRİPTOGRAFİK KULLANIM POLİTİKASI</w:t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</w:r>
      <w:r/>
    </w:p>
    <w:p>
      <w:pPr>
        <w:jc w:val="center"/>
        <w:spacing w:line="360" w:lineRule="auto"/>
        <w:tabs>
          <w:tab w:val="center" w:pos="4536" w:leader="none"/>
        </w:tabs>
        <w:rPr>
          <w:rFonts w:cstheme="minorHAnsi"/>
        </w:rPr>
        <w:sectPr>
          <w:footerReference w:type="default" r:id="rId10"/>
          <w:footnotePr/>
          <w:endnotePr/>
          <w:type w:val="nextPage"/>
          <w:pgSz w:w="11906" w:h="16838" w:orient="portrait"/>
          <w:pgMar w:top="1417" w:right="1417" w:bottom="1417" w:left="1417" w:header="283" w:footer="283" w:gutter="0"/>
          <w:pgBorders w:display="firstPage" w:offsetFrom="page" w:zOrder="front">
            <w:bottom w:color="auto" w:space="24" w:sz="12" w:val="single"/>
            <w:left w:color="auto" w:space="24" w:sz="12" w:val="single"/>
            <w:right w:color="auto" w:space="24" w:sz="12" w:val="single"/>
            <w:top w:color="auto" w:space="24" w:sz="12" w:val="single"/>
          </w:pgBorders>
          <w:cols w:num="1" w:sep="0" w:space="708" w:equalWidth="1"/>
          <w:docGrid w:linePitch="360"/>
        </w:sectPr>
      </w:pPr>
      <w:r>
        <w:rPr>
          <w:rFonts w:cstheme="minorHAnsi"/>
        </w:rPr>
      </w:r>
      <w:r/>
    </w:p>
    <w:sdt>
      <w:sdtPr>
        <w15:appearance w15:val="boundingBox"/>
        <w:id w:val="-692004074"/>
        <w:docPartObj>
          <w:docPartGallery w:val="Table of Contents"/>
          <w:docPartUnique w:val="true"/>
        </w:docPartObj>
        <w:rPr>
          <w:rFonts w:asciiTheme="minorHAnsi" w:hAnsiTheme="minorHAnsi" w:eastAsiaTheme="minorHAnsi" w:cstheme="minorHAnsi"/>
          <w:b/>
          <w:color w:val="auto"/>
          <w:sz w:val="24"/>
          <w:szCs w:val="22"/>
          <w:lang w:eastAsia="en-US"/>
        </w:rPr>
      </w:sdtPr>
      <w:sdtContent>
        <w:p>
          <w:pPr>
            <w:pStyle w:val="1003"/>
            <w:spacing w:line="360" w:lineRule="auto"/>
            <w:rPr>
              <w:rFonts w:asciiTheme="minorHAnsi" w:hAnsiTheme="minorHAnsi" w:cstheme="minorHAnsi"/>
              <w:b/>
              <w:color w:val="auto"/>
            </w:rPr>
          </w:pPr>
          <w:r>
            <w:rPr>
              <w:rFonts w:asciiTheme="minorHAnsi" w:hAnsiTheme="minorHAnsi" w:cstheme="minorHAnsi"/>
              <w:b/>
              <w:color w:val="auto"/>
            </w:rPr>
            <w:t xml:space="preserve">İÇİNDEKİLER</w:t>
          </w:r>
          <w:r/>
        </w:p>
        <w:p>
          <w:pPr>
            <w:pStyle w:val="1000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  <w:fldChar w:fldCharType="begin"/>
          </w:r>
          <w:r>
            <w:rPr>
              <w:rFonts w:asciiTheme="minorHAnsi" w:hAnsiTheme="minorHAnsi" w:cstheme="minorHAnsi"/>
              <w:sz w:val="22"/>
              <w:szCs w:val="22"/>
            </w:rPr>
            <w:instrText xml:space="preserve"> TOC \o "1-3" \h \z \u </w:instrText>
          </w: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  <w:fldChar w:fldCharType="separate"/>
          </w:r>
          <w:r>
            <w:rPr>
              <w:rFonts w:cstheme="minorHAnsi"/>
              <w:bCs/>
            </w:rPr>
          </w:r>
          <w:hyperlink w:tooltip="#_Toc1" w:anchor="_Toc1" w:history="1">
            <w:r>
              <w:rPr>
                <w:rFonts w:eastAsia="Times New Roman" w:asciiTheme="minorHAnsi" w:hAnsiTheme="minorHAnsi" w:cstheme="minorHAnsi"/>
              </w:rPr>
              <w:t xml:space="preserve">1.</w:t>
            </w:r>
            <w:r>
              <w:tab/>
            </w:r>
            <w:r>
              <w:rPr>
                <w:rStyle w:val="999"/>
              </w:rPr>
            </w:r>
            <w:r>
              <w:rPr>
                <w:rStyle w:val="999"/>
                <w:rFonts w:asciiTheme="minorHAnsi" w:hAnsiTheme="minorHAnsi" w:cstheme="minorHAnsi"/>
                <w:lang w:eastAsia="tr-TR"/>
              </w:rPr>
              <w:t xml:space="preserve">Amaç</w:t>
            </w:r>
            <w:r>
              <w:rPr>
                <w:rStyle w:val="999"/>
              </w:rPr>
            </w:r>
            <w:r>
              <w:tab/>
            </w:r>
            <w:r>
              <w:fldChar w:fldCharType="begin"/>
              <w:instrText xml:space="preserve">PAGEREF _Toc1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pStyle w:val="1000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hyperlink w:tooltip="#_Toc2" w:anchor="_Toc2" w:history="1">
            <w:r>
              <w:rPr>
                <w:rFonts w:eastAsia="Times New Roman" w:asciiTheme="minorHAnsi" w:hAnsiTheme="minorHAnsi" w:cstheme="minorHAnsi"/>
              </w:rPr>
              <w:t xml:space="preserve">2.</w:t>
            </w:r>
            <w:r>
              <w:tab/>
            </w:r>
            <w:r>
              <w:rPr>
                <w:rStyle w:val="999"/>
              </w:rPr>
            </w:r>
            <w:r>
              <w:rPr>
                <w:rStyle w:val="999"/>
                <w:rFonts w:asciiTheme="minorHAnsi" w:hAnsiTheme="minorHAnsi" w:cstheme="minorHAnsi"/>
                <w:lang w:eastAsia="tr-TR"/>
              </w:rPr>
              <w:t xml:space="preserve">Kapsam</w:t>
            </w:r>
            <w:r>
              <w:rPr>
                <w:rStyle w:val="999"/>
              </w:rPr>
            </w:r>
            <w:r>
              <w:tab/>
            </w:r>
            <w:r>
              <w:fldChar w:fldCharType="begin"/>
              <w:instrText xml:space="preserve">PAGEREF _Toc2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pStyle w:val="1000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hyperlink w:tooltip="#_Toc3" w:anchor="_Toc3" w:history="1">
            <w:r>
              <w:rPr>
                <w:rFonts w:eastAsia="Times New Roman" w:asciiTheme="minorHAnsi" w:hAnsiTheme="minorHAnsi" w:cstheme="minorHAnsi"/>
              </w:rPr>
              <w:t xml:space="preserve">3.</w:t>
            </w:r>
            <w:r>
              <w:tab/>
            </w:r>
            <w:r>
              <w:rPr>
                <w:rStyle w:val="999"/>
              </w:rPr>
            </w:r>
            <w:r>
              <w:rPr>
                <w:rStyle w:val="999"/>
                <w:rFonts w:asciiTheme="minorHAnsi" w:hAnsiTheme="minorHAnsi" w:cstheme="minorHAnsi"/>
                <w:lang w:eastAsia="tr-TR"/>
              </w:rPr>
              <w:t xml:space="preserve">Kısaltmalar ve Tanımlar</w:t>
            </w:r>
            <w:r>
              <w:rPr>
                <w:rStyle w:val="999"/>
              </w:rPr>
            </w:r>
            <w:r>
              <w:tab/>
            </w:r>
            <w:r>
              <w:fldChar w:fldCharType="begin"/>
              <w:instrText xml:space="preserve">PAGEREF _Toc3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pStyle w:val="1000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hyperlink w:tooltip="#_Toc4" w:anchor="_Toc4" w:history="1">
            <w:r>
              <w:rPr>
                <w:rFonts w:eastAsia="Times New Roman" w:asciiTheme="minorHAnsi" w:hAnsiTheme="minorHAnsi" w:cstheme="minorHAnsi"/>
              </w:rPr>
              <w:t xml:space="preserve">4.</w:t>
            </w:r>
            <w:r>
              <w:tab/>
            </w:r>
            <w:r>
              <w:rPr>
                <w:rStyle w:val="999"/>
              </w:rPr>
            </w:r>
            <w:r>
              <w:rPr>
                <w:rStyle w:val="999"/>
                <w:rFonts w:asciiTheme="minorHAnsi" w:hAnsiTheme="minorHAnsi" w:cstheme="minorHAnsi"/>
                <w:lang w:eastAsia="tr-TR"/>
              </w:rPr>
              <w:t xml:space="preserve">Sorumluluk ve Yetki</w:t>
            </w:r>
            <w:r>
              <w:rPr>
                <w:rStyle w:val="999"/>
              </w:rPr>
            </w:r>
            <w:r>
              <w:tab/>
            </w:r>
            <w:r>
              <w:fldChar w:fldCharType="begin"/>
              <w:instrText xml:space="preserve">PAGEREF _Toc4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pStyle w:val="1000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hyperlink w:tooltip="#_Toc5" w:anchor="_Toc5" w:history="1">
            <w:r>
              <w:rPr>
                <w:rFonts w:eastAsia="Times New Roman" w:asciiTheme="minorHAnsi" w:hAnsiTheme="minorHAnsi" w:cstheme="minorHAnsi"/>
              </w:rPr>
              <w:t xml:space="preserve">5.</w:t>
            </w:r>
            <w:r>
              <w:tab/>
            </w:r>
            <w:r>
              <w:rPr>
                <w:rStyle w:val="999"/>
              </w:rPr>
            </w:r>
            <w:r>
              <w:rPr>
                <w:rStyle w:val="999"/>
                <w:rFonts w:asciiTheme="minorHAnsi" w:hAnsiTheme="minorHAnsi" w:cstheme="minorHAnsi"/>
                <w:lang w:val="tr-TR" w:eastAsia="tr-TR"/>
              </w:rPr>
              <w:t xml:space="preserve">Uygulama</w:t>
            </w:r>
            <w:r>
              <w:rPr>
                <w:rStyle w:val="999"/>
              </w:rPr>
            </w:r>
            <w:r>
              <w:tab/>
            </w:r>
            <w:r>
              <w:fldChar w:fldCharType="begin"/>
              <w:instrText xml:space="preserve">PAGEREF _Toc5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val="tr-TR" w:eastAsia="tr-TR"/>
            </w:rPr>
          </w:r>
        </w:p>
        <w:p>
          <w:pPr>
            <w:pStyle w:val="1000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hyperlink w:tooltip="#_Toc6" w:anchor="_Toc6" w:history="1">
            <w:r>
              <w:rPr>
                <w:rFonts w:eastAsia="Times New Roman" w:asciiTheme="minorHAnsi" w:hAnsiTheme="minorHAnsi" w:cstheme="minorHAnsi"/>
              </w:rPr>
              <w:t xml:space="preserve">6.</w:t>
            </w:r>
            <w:r>
              <w:tab/>
            </w:r>
            <w:r>
              <w:rPr>
                <w:rStyle w:val="999"/>
              </w:rPr>
            </w:r>
            <w:r>
              <w:rPr>
                <w:rStyle w:val="999"/>
                <w:rFonts w:asciiTheme="minorHAnsi" w:hAnsiTheme="minorHAnsi" w:cstheme="minorHAnsi"/>
                <w:lang w:eastAsia="tr-TR"/>
              </w:rPr>
              <w:t xml:space="preserve">Yaptırım</w:t>
            </w:r>
            <w:r>
              <w:rPr>
                <w:rStyle w:val="999"/>
              </w:rPr>
            </w:r>
            <w:r>
              <w:tab/>
            </w:r>
            <w:r>
              <w:fldChar w:fldCharType="begin"/>
              <w:instrText xml:space="preserve">PAGEREF _Toc6 \h</w:instrText>
              <w:fldChar w:fldCharType="separate"/>
              <w:t xml:space="preserve">4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jc w:val="both"/>
            <w:spacing w:after="0" w:line="360" w:lineRule="auto"/>
            <w:rPr>
              <w:rFonts w:cstheme="minorHAnsi"/>
            </w:rPr>
          </w:pP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</w:r>
          <w:r>
            <w:rPr>
              <w:rFonts w:cstheme="minorHAnsi"/>
              <w:b/>
              <w:bCs/>
            </w:rPr>
            <w:fldChar w:fldCharType="end"/>
          </w:r>
          <w:r/>
          <w:r/>
        </w:p>
      </w:sdtContent>
    </w:sdt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pStyle w:val="991"/>
        <w:numPr>
          <w:ilvl w:val="0"/>
          <w:numId w:val="7"/>
        </w:numPr>
        <w:ind w:left="284" w:hanging="284"/>
        <w:spacing w:before="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4" w:name="_Toc1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Amaç</w:t>
      </w:r>
      <w:bookmarkStart w:id="3" w:name="_GoBack"/>
      <w:r/>
      <w:bookmarkEnd w:id="3"/>
      <w:r/>
      <w:bookmarkEnd w:id="4"/>
      <w:r/>
      <w:r/>
    </w:p>
    <w:p>
      <w:pPr>
        <w:jc w:val="both"/>
        <w:spacing w:after="0" w:line="360" w:lineRule="auto"/>
        <w:rPr>
          <w:rFonts w:eastAsia="Calibri" w:cstheme="minorHAnsi"/>
        </w:rPr>
      </w:pPr>
      <w:r/>
      <w:r/>
      <w:r>
        <w:rPr>
          <w:rFonts w:eastAsia="Calibri" w:cstheme="minorHAnsi"/>
        </w:rPr>
        <w:t xml:space="preserve">Bu politikanın amacı, bilgi varlıklarının saklandığı sistemlerin ve bilgi varlıklarının transferinin gizliliğini veya bütünlüğünün şifreleme yöntemleri ile korunmasıdır.</w:t>
      </w:r>
      <w:r/>
    </w:p>
    <w:p>
      <w:pPr>
        <w:pStyle w:val="991"/>
        <w:numPr>
          <w:ilvl w:val="0"/>
          <w:numId w:val="7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5" w:name="_Toc2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Kapsam</w:t>
      </w:r>
      <w:r/>
      <w:bookmarkEnd w:id="5"/>
      <w:r/>
      <w:r/>
    </w:p>
    <w:p>
      <w:pPr>
        <w:jc w:val="both"/>
        <w:spacing w:after="0" w:line="276" w:lineRule="auto"/>
        <w:rPr>
          <w:rFonts w:eastAsia="Calibri" w:cstheme="minorHAnsi"/>
        </w:rPr>
      </w:pPr>
      <w:r>
        <w:rPr>
          <w:rFonts w:eastAsia="Calibri" w:cstheme="minorHAnsi"/>
        </w:rPr>
        <w:t xml:space="preserve">Bu politika </w:t>
      </w:r>
      <w:r>
        <w:rPr>
          <w:rFonts w:eastAsia="Calibri" w:cstheme="minorHAnsi"/>
        </w:rPr>
        <w:t xml:space="preserve">kriptografik</w:t>
      </w:r>
      <w:r>
        <w:rPr>
          <w:rFonts w:eastAsia="Calibri" w:cstheme="minorHAnsi"/>
        </w:rPr>
        <w:t xml:space="preserve"> kontroller, sunucu, istemci, dizüstü bilgisayar, bilgi teknolojileri ağ bileşenlerinde tutulan </w:t>
      </w:r>
      <w:r>
        <w:rPr>
          <w:rFonts w:eastAsia="Calibri" w:cstheme="minorHAnsi"/>
        </w:rPr>
        <w:t xml:space="preserve">Kurum’un</w:t>
      </w:r>
      <w:r>
        <w:rPr>
          <w:rFonts w:eastAsia="Calibri" w:cstheme="minorHAnsi"/>
        </w:rPr>
        <w:t xml:space="preserve"> BGYS kapsamındaki varlıklara uygulanır.</w:t>
      </w:r>
      <w:r/>
    </w:p>
    <w:p>
      <w:pPr>
        <w:pStyle w:val="991"/>
        <w:numPr>
          <w:ilvl w:val="0"/>
          <w:numId w:val="7"/>
        </w:numPr>
        <w:ind w:left="284" w:hanging="284"/>
        <w:jc w:val="both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6" w:name="_Toc3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Kısaltmalar ve Tanımlar</w:t>
      </w:r>
      <w:r/>
      <w:bookmarkEnd w:id="6"/>
      <w:r/>
      <w:r/>
    </w:p>
    <w:p>
      <w:pPr>
        <w:pStyle w:val="1012"/>
        <w:ind w:left="720"/>
        <w:spacing w:line="36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Bütünlük:</w:t>
      </w:r>
      <w:r>
        <w:rPr>
          <w:rFonts w:asciiTheme="minorHAnsi" w:hAnsiTheme="minorHAnsi" w:cstheme="minorHAnsi"/>
          <w:sz w:val="22"/>
        </w:rPr>
        <w:t xml:space="preserve"> Saklanan veya iletilen bilginin yetkisiz kişiler tarafından değiştirilmemesidir.</w:t>
      </w:r>
      <w:r/>
    </w:p>
    <w:p>
      <w:pPr>
        <w:pStyle w:val="1002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b/>
          <w:color w:val="000000"/>
        </w:rPr>
        <w:t xml:space="preserve">Reddedilemezlik</w:t>
      </w:r>
      <w:r>
        <w:rPr>
          <w:rFonts w:cstheme="minorHAnsi"/>
          <w:b/>
          <w:color w:val="000000"/>
        </w:rPr>
        <w:t xml:space="preserve">:</w:t>
      </w:r>
      <w:r>
        <w:rPr>
          <w:rFonts w:cstheme="minorHAnsi"/>
          <w:color w:val="000000"/>
        </w:rPr>
        <w:t xml:space="preserve"> Herhangi bir tarafın, anlaşmazlık durumunda daha önce yapmış olduğu bir işlemi inkâr edememesi durumudur.</w:t>
      </w:r>
      <w:r/>
    </w:p>
    <w:p>
      <w:pPr>
        <w:pStyle w:val="1002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b/>
          <w:color w:val="000000"/>
        </w:rPr>
        <w:t xml:space="preserve">Kriptografi</w:t>
      </w:r>
      <w:r>
        <w:rPr>
          <w:rFonts w:cstheme="minorHAnsi"/>
          <w:b/>
          <w:color w:val="000000"/>
        </w:rPr>
        <w:t xml:space="preserve">:</w:t>
      </w:r>
      <w:r>
        <w:rPr>
          <w:rFonts w:cstheme="minorHAnsi"/>
          <w:color w:val="000000"/>
        </w:rPr>
        <w:t xml:space="preserve"> Açık metin bilginin başkaları tarafından anlaşılmamasının sağlanması için matematik algoritması ve anahtar ile gerçekleştirilen yazılım ve donanım işlevleridir.</w:t>
      </w:r>
      <w:r/>
    </w:p>
    <w:p>
      <w:pPr>
        <w:pStyle w:val="1002"/>
        <w:spacing w:after="0" w:line="360" w:lineRule="auto"/>
        <w:rPr>
          <w:rFonts w:cstheme="minorHAnsi"/>
          <w:color w:val="000000"/>
          <w:highlight w:val="none"/>
        </w:rPr>
      </w:pPr>
      <w:r>
        <w:rPr>
          <w:rFonts w:cstheme="minorHAnsi"/>
          <w:b/>
          <w:color w:val="000000"/>
        </w:rPr>
        <w:t xml:space="preserve">Anahtar:</w:t>
      </w:r>
      <w:r>
        <w:rPr>
          <w:rFonts w:cstheme="minorHAnsi"/>
          <w:color w:val="000000"/>
        </w:rPr>
        <w:t xml:space="preserve"> Açık Metnin Gizlilik ve/ya Bütünlüğünü sağlamak için metnin kriptolama ve sayısal imza işlemleri için bir algoritma ile işleme tabi tutulmasına yarayan bilgi parçası</w:t>
      </w:r>
      <w:r/>
    </w:p>
    <w:p>
      <w:pPr>
        <w:pStyle w:val="1002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  <w:highlight w:val="none"/>
        </w:rPr>
        <w:t xml:space="preserve">BGYS:</w:t>
      </w:r>
      <w:r>
        <w:rPr>
          <w:rFonts w:cstheme="minorHAnsi"/>
          <w:color w:val="000000"/>
          <w:highlight w:val="none"/>
        </w:rPr>
        <w:t xml:space="preserve">Bilgi Güvenliği Yönetim Sistemi</w:t>
      </w:r>
      <w:r>
        <w:rPr>
          <w:rFonts w:cstheme="minorHAnsi"/>
          <w:color w:val="000000"/>
          <w:highlight w:val="none"/>
        </w:rPr>
      </w:r>
    </w:p>
    <w:p>
      <w:pPr>
        <w:rPr>
          <w:rFonts w:cstheme="minorHAnsi"/>
          <w:lang w:eastAsia="tr-TR"/>
        </w:rPr>
      </w:pPr>
      <w:r>
        <w:rPr>
          <w:rFonts w:cstheme="minorHAnsi"/>
          <w:lang w:eastAsia="tr-TR"/>
        </w:rPr>
      </w:r>
      <w:r/>
    </w:p>
    <w:p>
      <w:pPr>
        <w:pStyle w:val="991"/>
        <w:numPr>
          <w:ilvl w:val="0"/>
          <w:numId w:val="7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7" w:name="_Toc4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Sorumluluk ve Yetki</w:t>
      </w:r>
      <w:r/>
      <w:bookmarkEnd w:id="7"/>
      <w:r/>
      <w:r/>
    </w:p>
    <w:tbl>
      <w:tblPr>
        <w:tblStyle w:val="1004"/>
        <w:tblW w:w="9209" w:type="dxa"/>
        <w:tblInd w:w="0" w:type="dxa"/>
        <w:tblLook w:val="04A0" w:firstRow="1" w:lastRow="0" w:firstColumn="1" w:lastColumn="0" w:noHBand="0" w:noVBand="1"/>
      </w:tblPr>
      <w:tblGrid>
        <w:gridCol w:w="3964"/>
        <w:gridCol w:w="5245"/>
      </w:tblGrid>
      <w:tr>
        <w:trPr/>
        <w:tc>
          <w:tcPr>
            <w:shd w:val="clear" w:color="auto" w:fill="bfbfbf" w:themeFill="background1" w:themeFillShade="BF"/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b/>
                <w:sz w:val="24"/>
                <w:lang w:eastAsia="tr-TR"/>
              </w:rPr>
            </w:pPr>
            <w:r>
              <w:rPr>
                <w:rFonts w:cstheme="minorHAnsi"/>
                <w:b/>
                <w:sz w:val="24"/>
                <w:lang w:eastAsia="tr-TR"/>
              </w:rPr>
              <w:t xml:space="preserve">Görev</w:t>
            </w:r>
            <w:r/>
          </w:p>
        </w:tc>
        <w:tc>
          <w:tcPr>
            <w:shd w:val="clear" w:color="auto" w:fill="bfbfbf" w:themeFill="background1" w:themeFillShade="BF"/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b/>
                <w:sz w:val="24"/>
                <w:lang w:eastAsia="tr-TR"/>
              </w:rPr>
            </w:pPr>
            <w:r>
              <w:rPr>
                <w:rFonts w:cstheme="minorHAnsi"/>
                <w:b/>
                <w:sz w:val="24"/>
                <w:lang w:eastAsia="tr-TR"/>
              </w:rPr>
              <w:t xml:space="preserve">Roller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Hazırlanması: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Kontrolü: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Onaylanması: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Rektör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Yayınlanması: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Temsilcisi/Ekibi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Revizyonu: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Temsilcisi/Ekibi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Uygulanması: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Tüm </w:t>
            </w:r>
            <w:r>
              <w:rPr>
                <w:rFonts w:cstheme="minorHAnsi"/>
                <w:lang w:eastAsia="tr-TR"/>
              </w:rPr>
              <w:t xml:space="preserve">Personel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Yayından Kaldırılması: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</w:t>
            </w:r>
            <w:r/>
          </w:p>
        </w:tc>
      </w:tr>
    </w:tbl>
    <w:p>
      <w:pPr>
        <w:pStyle w:val="991"/>
        <w:numPr>
          <w:ilvl w:val="0"/>
          <w:numId w:val="7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val="tr-TR" w:eastAsia="tr-TR"/>
        </w:rPr>
      </w:pPr>
      <w:r/>
      <w:bookmarkStart w:id="8" w:name="_Toc5"/>
      <w:r>
        <w:rPr>
          <w:rFonts w:asciiTheme="minorHAnsi" w:hAnsiTheme="minorHAnsi" w:cstheme="minorHAnsi"/>
          <w:color w:val="3b3838" w:themeColor="background2" w:themeShade="40"/>
          <w:lang w:val="tr-TR" w:eastAsia="tr-TR"/>
        </w:rPr>
        <w:t xml:space="preserve">Uygulama</w:t>
      </w:r>
      <w:r/>
      <w:bookmarkEnd w:id="8"/>
      <w:r/>
      <w:r/>
    </w:p>
    <w:p>
      <w:pPr>
        <w:pStyle w:val="1012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</w:r>
      <w:r/>
    </w:p>
    <w:p>
      <w:pPr>
        <w:pStyle w:val="1012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Kritik </w:t>
      </w:r>
      <w:r>
        <w:rPr>
          <w:rFonts w:asciiTheme="minorHAnsi" w:hAnsiTheme="minorHAnsi" w:cstheme="minorHAnsi"/>
          <w:sz w:val="22"/>
          <w:szCs w:val="22"/>
        </w:rPr>
        <w:t xml:space="preserve">bilgi varlıklarının paylaşımında </w:t>
      </w:r>
      <w:r>
        <w:rPr>
          <w:rFonts w:asciiTheme="minorHAnsi" w:hAnsiTheme="minorHAnsi" w:cstheme="minorHAnsi"/>
          <w:sz w:val="22"/>
          <w:szCs w:val="22"/>
        </w:rPr>
        <w:t xml:space="preserve">parola politikasına uygun olarak </w:t>
      </w:r>
      <w:r>
        <w:rPr>
          <w:rFonts w:asciiTheme="minorHAnsi" w:hAnsiTheme="minorHAnsi" w:cstheme="minorHAnsi"/>
          <w:sz w:val="22"/>
          <w:szCs w:val="22"/>
        </w:rPr>
        <w:t xml:space="preserve">şifrele</w:t>
      </w:r>
      <w:r>
        <w:rPr>
          <w:rFonts w:asciiTheme="minorHAnsi" w:hAnsiTheme="minorHAnsi" w:cstheme="minorHAnsi"/>
          <w:sz w:val="22"/>
          <w:szCs w:val="22"/>
        </w:rPr>
        <w:t xml:space="preserve">nerek paylaşılmalıdır. </w:t>
      </w:r>
      <w:r/>
    </w:p>
    <w:p>
      <w:pPr>
        <w:pStyle w:val="1012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Eğer şifrelerin iletilmesi gerekiyorsa şifre, şifrelenmiş bilgi ile farklı bir iletişim ortamından iletilmelidir.</w:t>
      </w:r>
      <w:r>
        <w:rPr>
          <w:rFonts w:asciiTheme="minorHAnsi" w:hAnsiTheme="minorHAnsi" w:cstheme="minorHAnsi"/>
          <w:sz w:val="22"/>
          <w:szCs w:val="22"/>
        </w:rPr>
        <w:t xml:space="preserve"> Ö</w:t>
      </w:r>
      <w:r>
        <w:rPr>
          <w:rFonts w:asciiTheme="minorHAnsi" w:hAnsiTheme="minorHAnsi" w:cstheme="minorHAnsi"/>
          <w:sz w:val="22"/>
          <w:szCs w:val="22"/>
        </w:rPr>
        <w:t xml:space="preserve">rneğin mail ile iletilen şifrelenmiş bilginin şifresi SMS ile veya telefonla sözlü olarak iletilmelidir. </w:t>
      </w:r>
      <w:r/>
    </w:p>
    <w:p>
      <w:pPr>
        <w:pStyle w:val="1012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Kurum</w:t>
      </w:r>
      <w:r>
        <w:rPr>
          <w:rFonts w:asciiTheme="minorHAnsi" w:hAnsiTheme="minorHAnsi" w:cstheme="minorHAnsi"/>
          <w:sz w:val="22"/>
          <w:szCs w:val="22"/>
        </w:rPr>
        <w:t xml:space="preserve"> ile uzakta çalışan bir cihaz</w:t>
      </w:r>
      <w:r>
        <w:rPr>
          <w:rFonts w:asciiTheme="minorHAnsi" w:hAnsiTheme="minorHAnsi" w:cstheme="minorHAnsi"/>
          <w:sz w:val="22"/>
          <w:szCs w:val="22"/>
        </w:rPr>
        <w:t xml:space="preserve"> arasında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iletilen </w:t>
      </w:r>
      <w:r>
        <w:rPr>
          <w:rFonts w:asciiTheme="minorHAnsi" w:hAnsiTheme="minorHAnsi" w:cstheme="minorHAnsi"/>
          <w:sz w:val="22"/>
          <w:szCs w:val="22"/>
        </w:rPr>
        <w:t xml:space="preserve">bilgi </w:t>
      </w:r>
      <w:r>
        <w:rPr>
          <w:rFonts w:asciiTheme="minorHAnsi" w:hAnsiTheme="minorHAnsi" w:cstheme="minorHAnsi"/>
          <w:sz w:val="22"/>
          <w:szCs w:val="22"/>
        </w:rPr>
        <w:t xml:space="preserve">kritik </w:t>
      </w:r>
      <w:r>
        <w:rPr>
          <w:rFonts w:asciiTheme="minorHAnsi" w:hAnsiTheme="minorHAnsi" w:cstheme="minorHAnsi"/>
          <w:sz w:val="22"/>
          <w:szCs w:val="22"/>
        </w:rPr>
        <w:t xml:space="preserve">ise</w:t>
      </w:r>
      <w:r>
        <w:rPr>
          <w:rFonts w:asciiTheme="minorHAnsi" w:hAnsiTheme="minorHAnsi" w:cstheme="minorHAnsi"/>
          <w:sz w:val="22"/>
          <w:szCs w:val="22"/>
        </w:rPr>
        <w:t xml:space="preserve"> (</w:t>
      </w:r>
      <w:r>
        <w:rPr>
          <w:rFonts w:asciiTheme="minorHAnsi" w:hAnsiTheme="minorHAnsi" w:cstheme="minorHAnsi"/>
          <w:sz w:val="22"/>
          <w:szCs w:val="22"/>
        </w:rPr>
        <w:t xml:space="preserve">kritik</w:t>
      </w:r>
      <w:r>
        <w:rPr>
          <w:rFonts w:asciiTheme="minorHAnsi" w:hAnsiTheme="minorHAnsi" w:cstheme="minorHAnsi"/>
          <w:sz w:val="22"/>
          <w:szCs w:val="22"/>
        </w:rPr>
        <w:t xml:space="preserve"> bilginin güvensiz internet ortamına çıkası durumunda)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iletişim hattı </w:t>
      </w:r>
      <w:r>
        <w:rPr>
          <w:rFonts w:asciiTheme="minorHAnsi" w:hAnsiTheme="minorHAnsi" w:cstheme="minorHAnsi"/>
          <w:sz w:val="22"/>
          <w:szCs w:val="22"/>
        </w:rPr>
        <w:t xml:space="preserve">kriptolanmalıdır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/>
    </w:p>
    <w:p>
      <w:pPr>
        <w:pStyle w:val="1012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Mobil cihazlardaki verilerin korunmasında </w:t>
      </w:r>
      <w:r>
        <w:rPr>
          <w:rFonts w:asciiTheme="minorHAnsi" w:hAnsiTheme="minorHAnsi" w:cstheme="minorHAnsi"/>
          <w:sz w:val="22"/>
          <w:szCs w:val="22"/>
        </w:rPr>
        <w:t xml:space="preserve">güçlü </w:t>
      </w:r>
      <w:r>
        <w:rPr>
          <w:rFonts w:asciiTheme="minorHAnsi" w:hAnsiTheme="minorHAnsi" w:cstheme="minorHAnsi"/>
          <w:sz w:val="22"/>
          <w:szCs w:val="22"/>
        </w:rPr>
        <w:t xml:space="preserve">şifre</w:t>
      </w:r>
      <w:r>
        <w:rPr>
          <w:rFonts w:asciiTheme="minorHAnsi" w:hAnsiTheme="minorHAnsi" w:cstheme="minorHAnsi"/>
          <w:sz w:val="22"/>
          <w:szCs w:val="22"/>
        </w:rPr>
        <w:t xml:space="preserve">ler</w:t>
      </w:r>
      <w:r>
        <w:rPr>
          <w:rFonts w:asciiTheme="minorHAnsi" w:hAnsiTheme="minorHAnsi" w:cstheme="minorHAnsi"/>
          <w:sz w:val="22"/>
          <w:szCs w:val="22"/>
        </w:rPr>
        <w:t xml:space="preserve"> kullanılmalıdır.</w:t>
      </w:r>
      <w:r/>
    </w:p>
    <w:p>
      <w:pPr>
        <w:pStyle w:val="1012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Mail hesabı kurulu akıllı telefonlarda telefon kilidi kullanılmalıdır.</w:t>
      </w:r>
      <w:r/>
    </w:p>
    <w:p>
      <w:pPr>
        <w:pStyle w:val="1012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Kritik sistemlerde kullanıcı şifreleri </w:t>
      </w:r>
      <w:r>
        <w:rPr>
          <w:rFonts w:asciiTheme="minorHAnsi" w:hAnsiTheme="minorHAnsi" w:cstheme="minorHAnsi"/>
          <w:sz w:val="22"/>
          <w:szCs w:val="22"/>
        </w:rPr>
        <w:t xml:space="preserve">veritabanlarında</w:t>
      </w:r>
      <w:r>
        <w:rPr>
          <w:rFonts w:asciiTheme="minorHAnsi" w:hAnsiTheme="minorHAnsi" w:cstheme="minorHAnsi"/>
          <w:sz w:val="22"/>
          <w:szCs w:val="22"/>
        </w:rPr>
        <w:t xml:space="preserve"> açık metin olarak değil, kriptolu tutulmalıdır.</w:t>
      </w:r>
      <w:r/>
    </w:p>
    <w:p>
      <w:pPr>
        <w:pStyle w:val="991"/>
        <w:numPr>
          <w:ilvl w:val="0"/>
          <w:numId w:val="7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9" w:name="_Toc6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Yaptırım</w:t>
      </w:r>
      <w:r/>
      <w:bookmarkEnd w:id="9"/>
      <w:r/>
      <w:r/>
    </w:p>
    <w:p>
      <w:pPr>
        <w:jc w:val="both"/>
        <w:spacing w:after="0" w:line="360" w:lineRule="auto"/>
        <w:rPr>
          <w:rFonts w:eastAsia="Calibri" w:cstheme="minorHAnsi"/>
        </w:rPr>
      </w:pPr>
      <w:r>
        <w:rPr>
          <w:rFonts w:eastAsia="Calibri" w:cstheme="minorHAnsi"/>
        </w:rPr>
        <w:t xml:space="preserve">Kurumda BGYS politika ve prosedürlerine uyulmadığının tespit edilmesi halinde, bu ihlalden sorumlu olan personel ya da 3. taraf için geçerli olan mevzuat ve sözleşmelerde belirlenen yaptırımlar uygulanır. </w:t>
      </w:r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>
        <w:rPr>
          <w:rFonts w:eastAsia="Calibri" w:cstheme="minorHAnsi"/>
        </w:rPr>
      </w:r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>
        <w:rPr>
          <w:rFonts w:eastAsia="Calibri" w:cstheme="minorHAnsi"/>
        </w:rPr>
      </w:r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>
        <w:rPr>
          <w:rFonts w:eastAsia="Calibri" w:cstheme="minorHAnsi"/>
        </w:rPr>
      </w:r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>
        <w:rPr>
          <w:rFonts w:eastAsia="Calibri" w:cstheme="minorHAnsi"/>
        </w:rPr>
      </w:r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>
        <w:rPr>
          <w:rFonts w:eastAsia="Calibri" w:cstheme="minorHAnsi"/>
        </w:rPr>
      </w:r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>
        <w:rPr>
          <w:rFonts w:eastAsia="Calibri" w:cstheme="minorHAnsi"/>
        </w:rPr>
      </w:r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>
        <w:rPr>
          <w:rFonts w:eastAsia="Calibri" w:cstheme="minorHAnsi"/>
        </w:rPr>
      </w:r>
      <w:r/>
    </w:p>
    <w:p>
      <w:pPr>
        <w:pStyle w:val="991"/>
        <w:ind w:left="284" w:firstLine="0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r/>
      <w:r/>
      <w:r/>
      <w:r/>
      <w:r/>
      <w:r/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rPr>
          <w:rFonts w:cstheme="minorHAnsi"/>
        </w:rPr>
      </w:pPr>
      <w:r>
        <w:rPr>
          <w:rFonts w:cstheme="minorHAnsi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1417" w:right="1417" w:bottom="1417" w:left="1417" w:header="283" w:footer="113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Batang">
    <w:panose1 w:val="02020603020101020101"/>
  </w:font>
  <w:font w:name="Times New Roman">
    <w:panose1 w:val="02020603050405020304"/>
  </w:font>
  <w:font w:name="Cambria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21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214"/>
    </w:tblGrid>
    <w:tr>
      <w:trPr>
        <w:trHeight w:val="416"/>
      </w:trPr>
      <w:tc>
        <w:tcPr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tcW w:w="9214" w:type="dxa"/>
          <w:textDirection w:val="lrTb"/>
          <w:noWrap w:val="false"/>
        </w:tcPr>
        <w:p>
          <w:pPr>
            <w:jc w:val="center"/>
            <w:spacing w:after="0"/>
            <w:rPr>
              <w:rFonts w:cstheme="minorHAnsi"/>
              <w:color w:val="00b050"/>
              <w:sz w:val="32"/>
              <w:szCs w:val="40"/>
            </w:rPr>
          </w:pPr>
          <w:r>
            <w:rPr>
              <w:rFonts w:cstheme="minorHAnsi"/>
              <w:sz w:val="32"/>
              <w:szCs w:val="40"/>
            </w:rPr>
            <w:t xml:space="preserve">HİZMETE ÖZEL</w:t>
          </w:r>
          <w:r/>
        </w:p>
      </w:tc>
    </w:tr>
    <w:tr>
      <w:trPr>
        <w:trHeight w:val="70"/>
      </w:trPr>
      <w:tc>
        <w:tcPr>
          <w:tcBorders>
            <w:top w:val="single" w:color="auto" w:sz="4" w:space="0"/>
          </w:tcBorders>
          <w:tcW w:w="9214" w:type="dxa"/>
          <w:textDirection w:val="lrTb"/>
          <w:noWrap w:val="false"/>
        </w:tcPr>
        <w:p>
          <w:pPr>
            <w:spacing w:after="0" w:line="240" w:lineRule="auto"/>
            <w:rPr>
              <w:rFonts w:ascii="Calibri" w:hAnsi="Calibri" w:cs="Arial"/>
              <w:i/>
              <w:sz w:val="16"/>
              <w:szCs w:val="16"/>
            </w:rPr>
          </w:pPr>
          <w:r>
            <w:rPr>
              <w:rFonts w:ascii="Calibri" w:hAnsi="Calibri" w:cs="Arial"/>
              <w:i/>
              <w:sz w:val="16"/>
              <w:szCs w:val="16"/>
            </w:rPr>
            <w:t xml:space="preserve">*</w:t>
          </w:r>
          <w:r>
            <w:t xml:space="preserve"> </w:t>
          </w:r>
          <w:r>
            <w:rPr>
              <w:rFonts w:ascii="Calibri" w:hAnsi="Calibri" w:cs="Arial"/>
              <w:i/>
              <w:sz w:val="16"/>
              <w:szCs w:val="16"/>
            </w:rPr>
            <w:t xml:space="preserve">Sadece kurum çalışanlarının görebileceği, kurum dışı kişilerin görmemesi gereken</w:t>
          </w:r>
          <w:r>
            <w:rPr>
              <w:rFonts w:ascii="Calibri" w:hAnsi="Calibri" w:cs="Arial"/>
              <w:i/>
              <w:sz w:val="16"/>
              <w:szCs w:val="16"/>
            </w:rPr>
            <w:t xml:space="preserve"> dokümanlar bu sınıfta yer alır</w:t>
          </w:r>
          <w:r>
            <w:rPr>
              <w:rFonts w:ascii="Calibri" w:hAnsi="Calibri" w:cs="Arial"/>
              <w:i/>
              <w:sz w:val="16"/>
              <w:szCs w:val="16"/>
            </w:rPr>
            <w:t xml:space="preserve">.</w:t>
          </w:r>
          <w:r/>
        </w:p>
        <w:p>
          <w:pPr>
            <w:spacing w:after="0" w:line="240" w:lineRule="auto"/>
            <w:rPr>
              <w:rFonts w:ascii="Calibri" w:hAnsi="Calibri" w:cs="Arial"/>
              <w:b/>
              <w:color w:val="00b050"/>
              <w:sz w:val="40"/>
              <w:szCs w:val="40"/>
            </w:rPr>
          </w:pPr>
          <w:r>
            <w:rPr>
              <w:rFonts w:ascii="Calibri" w:hAnsi="Calibri" w:cs="Arial"/>
              <w:i/>
              <w:sz w:val="16"/>
              <w:szCs w:val="16"/>
            </w:rPr>
            <w:t xml:space="preserve">**</w:t>
          </w:r>
          <w:r>
            <w:rPr>
              <w:rFonts w:ascii="Calibri" w:hAnsi="Calibri" w:eastAsia="Calibri"/>
              <w:i/>
              <w:sz w:val="16"/>
            </w:rPr>
            <w:t xml:space="preserve"> Elektronik nüsha çıktısı kontrolsüz d</w:t>
          </w:r>
          <w:r>
            <w:rPr>
              <w:rFonts w:ascii="Calibri" w:hAnsi="Calibri" w:eastAsia="Calibri"/>
              <w:i/>
              <w:sz w:val="16"/>
            </w:rPr>
            <w:t xml:space="preserve">ok</w:t>
          </w:r>
          <w:r>
            <w:rPr>
              <w:rFonts w:ascii="Calibri" w:hAnsi="Calibri" w:eastAsia="Calibri"/>
              <w:i/>
              <w:sz w:val="16"/>
            </w:rPr>
            <w:t xml:space="preserve">ü</w:t>
          </w:r>
          <w:r>
            <w:rPr>
              <w:rFonts w:ascii="Calibri" w:hAnsi="Calibri" w:eastAsia="Calibri"/>
              <w:i/>
              <w:sz w:val="16"/>
            </w:rPr>
            <w:t xml:space="preserve">mandır</w:t>
          </w:r>
          <w:r>
            <w:rPr>
              <w:rFonts w:ascii="Calibri" w:hAnsi="Calibri" w:cs="Arial"/>
              <w:i/>
              <w:sz w:val="16"/>
              <w:szCs w:val="16"/>
            </w:rPr>
            <w:t xml:space="preserve">.</w:t>
          </w:r>
          <w:r/>
        </w:p>
      </w:tc>
    </w:tr>
  </w:tbl>
  <w:p>
    <w:pPr>
      <w:tabs>
        <w:tab w:val="center" w:pos="4536" w:leader="none"/>
        <w:tab w:val="right" w:pos="9072" w:leader="none"/>
      </w:tabs>
      <w:rPr>
        <w:rFonts w:ascii="Calibri" w:hAnsi="Calibri" w:cs="Arial"/>
        <w:i/>
        <w:sz w:val="16"/>
        <w:szCs w:val="16"/>
      </w:rPr>
    </w:pPr>
    <w:r>
      <w:rPr>
        <w:rFonts w:ascii="Calibri" w:hAnsi="Calibri" w:cs="Arial"/>
        <w:i/>
        <w:sz w:val="16"/>
        <w:szCs w:val="16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498" w:type="dxa"/>
      <w:tblInd w:w="-147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3"/>
      <w:gridCol w:w="5499"/>
      <w:gridCol w:w="2126"/>
    </w:tblGrid>
    <w:tr>
      <w:trPr>
        <w:cantSplit/>
        <w:trHeight w:val="1408"/>
      </w:trPr>
      <w:tc>
        <w:tcPr>
          <w:tcW w:w="1873" w:type="dxa"/>
          <w:vAlign w:val="center"/>
          <w:textDirection w:val="lrTb"/>
          <w:noWrap w:val="false"/>
        </w:tcPr>
        <w:p>
          <w:pPr>
            <w:jc w:val="center"/>
            <w:spacing w:after="0" w:line="240" w:lineRule="auto"/>
            <w:widowControl w:val="off"/>
            <w:rPr>
              <w:rFonts w:eastAsia="Times New Roman" w:cstheme="minorHAnsi"/>
              <w:sz w:val="24"/>
              <w:lang w:bidi="tr-TR"/>
            </w:rPr>
          </w:pPr>
          <w:r>
            <w:rPr>
              <w:rFonts w:eastAsia="Times New Roman" w:cstheme="minorHAnsi"/>
              <w:sz w:val="24"/>
              <w:lang w:eastAsia="tr-TR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869950" cy="869950"/>
                    <wp:effectExtent l="0" t="0" r="6350" b="6350"/>
                    <wp:docPr id="1" name="Resim 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ASBU_LOGO_TR.jpg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869950" cy="86995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68.5pt;height:68.5pt;mso-wrap-distance-left:0.0pt;mso-wrap-distance-top:0.0pt;mso-wrap-distance-right:0.0pt;mso-wrap-distance-bottom:0.0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shd w:val="clear" w:color="auto" w:fill="auto"/>
          <w:tcW w:w="5499" w:type="dxa"/>
          <w:vAlign w:val="center"/>
          <w:textDirection w:val="lrTb"/>
          <w:noWrap w:val="false"/>
        </w:tcPr>
        <w:p>
          <w:pPr>
            <w:jc w:val="center"/>
            <w:spacing w:after="0" w:line="240" w:lineRule="auto"/>
            <w:widowControl w:val="off"/>
            <w:rPr>
              <w:rFonts w:eastAsia="Times New Roman" w:cstheme="minorHAnsi"/>
              <w:b/>
              <w:sz w:val="24"/>
              <w:lang w:bidi="tr-TR"/>
            </w:rPr>
          </w:pPr>
          <w:r>
            <w:rPr>
              <w:rFonts w:eastAsia="Times New Roman" w:cstheme="minorHAnsi"/>
              <w:b/>
              <w:sz w:val="28"/>
              <w:lang w:bidi="tr-TR"/>
            </w:rPr>
            <w:t xml:space="preserve">KRİPTOGRAFİK KONTROLLER POLİTİKASI</w:t>
          </w:r>
          <w:r>
            <w:rPr>
              <w:rFonts w:eastAsia="Times New Roman" w:cstheme="minorHAnsi"/>
              <w:b/>
              <w:sz w:val="28"/>
              <w:lang w:bidi="tr-TR"/>
            </w:rPr>
            <w:t xml:space="preserve"> </w:t>
          </w:r>
          <w:r/>
        </w:p>
      </w:tc>
      <w:tc>
        <w:tcPr>
          <w:shd w:val="clear" w:color="auto" w:fill="auto"/>
          <w:tcW w:w="2126" w:type="dxa"/>
          <w:vAlign w:val="center"/>
          <w:textDirection w:val="lrTb"/>
          <w:noWrap w:val="false"/>
        </w:tcPr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Doküman No: BGYS.PL.1</w:t>
          </w: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0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Yayın Tarihi: 15.0</w:t>
          </w: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8</w:t>
          </w: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.2018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Rev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. No:1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sz w:val="20"/>
              <w:szCs w:val="20"/>
              <w:lang w:bidi="tr-TR"/>
            </w:rPr>
            <w:outlineLvl w:val="0"/>
          </w:pP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Rev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. Tarihi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:18.11.2024</w:t>
          </w:r>
          <w:r/>
        </w:p>
      </w:tc>
    </w:tr>
  </w:tbl>
  <w:p>
    <w:pPr>
      <w:pStyle w:val="100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lvlRestart w:val="0"/>
      <w:isLgl/>
      <w:suff w:val="tab"/>
      <w:lvlText w:val="%1.%2."/>
      <w:lvlJc w:val="left"/>
      <w:pPr>
        <w:ind w:left="227" w:hanging="114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styleLink w:val="1010"/>
    <w:lvl w:ilvl="0">
      <w:start w:val="6"/>
      <w:numFmt w:val="decimal"/>
      <w:pStyle w:val="1010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105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1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586" w:hanging="360"/>
      </w:pPr>
      <w:rPr>
        <w:rFonts w:ascii="Arial" w:hAnsi="Arial" w:cs="Arial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3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46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multiLevelType w:val="hybridMultilevel"/>
    <w:numStyleLink w:val="1010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24"/>
  </w:num>
  <w:num w:numId="10">
    <w:abstractNumId w:val="14"/>
  </w:num>
  <w:num w:numId="11">
    <w:abstractNumId w:val="3"/>
  </w:num>
  <w:num w:numId="12">
    <w:abstractNumId w:val="21"/>
  </w:num>
  <w:num w:numId="13">
    <w:abstractNumId w:val="30"/>
  </w:num>
  <w:num w:numId="14">
    <w:abstractNumId w:val="27"/>
  </w:num>
  <w:num w:numId="15">
    <w:abstractNumId w:val="16"/>
  </w:num>
  <w:num w:numId="16">
    <w:abstractNumId w:val="22"/>
  </w:num>
  <w:num w:numId="17">
    <w:abstractNumId w:val="2"/>
  </w:num>
  <w:num w:numId="18">
    <w:abstractNumId w:val="20"/>
  </w:num>
  <w:num w:numId="19">
    <w:abstractNumId w:val="29"/>
  </w:num>
  <w:num w:numId="20">
    <w:abstractNumId w:val="12"/>
  </w:num>
  <w:num w:numId="21">
    <w:abstractNumId w:val="1"/>
  </w:num>
  <w:num w:numId="22">
    <w:abstractNumId w:val="23"/>
  </w:num>
  <w:num w:numId="23">
    <w:abstractNumId w:val="4"/>
  </w:num>
  <w:num w:numId="24">
    <w:abstractNumId w:val="28"/>
  </w:num>
  <w:num w:numId="25">
    <w:abstractNumId w:val="8"/>
  </w:num>
  <w:num w:numId="26">
    <w:abstractNumId w:val="32"/>
  </w:num>
  <w:num w:numId="27">
    <w:abstractNumId w:val="17"/>
  </w:num>
  <w:num w:numId="28">
    <w:abstractNumId w:val="19"/>
  </w:num>
  <w:num w:numId="29">
    <w:abstractNumId w:val="15"/>
  </w:num>
  <w:num w:numId="30">
    <w:abstractNumId w:val="10"/>
  </w:num>
  <w:num w:numId="31">
    <w:abstractNumId w:val="25"/>
  </w:num>
  <w:num w:numId="32">
    <w:abstractNumId w:val="7"/>
  </w:num>
  <w:num w:numId="33">
    <w:abstractNumId w:val="0"/>
  </w:num>
  <w:num w:numId="34">
    <w:abstractNumId w:val="31"/>
  </w:num>
  <w:num w:numId="35">
    <w:abstractNumId w:val="9"/>
  </w:num>
  <w:num w:numId="36">
    <w:abstractNumId w:val="18"/>
  </w:num>
  <w:num w:numId="37">
    <w:abstractNumId w:val="13"/>
  </w:num>
  <w:num w:numId="38">
    <w:abstractNumId w:val="26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24">
    <w:name w:val="Heading 1 Char"/>
    <w:basedOn w:val="994"/>
    <w:link w:val="991"/>
    <w:uiPriority w:val="9"/>
    <w:rPr>
      <w:rFonts w:ascii="Arial" w:hAnsi="Arial" w:eastAsia="Arial" w:cs="Arial"/>
      <w:sz w:val="40"/>
      <w:szCs w:val="40"/>
    </w:rPr>
  </w:style>
  <w:style w:type="character" w:styleId="825">
    <w:name w:val="Heading 2 Char"/>
    <w:basedOn w:val="994"/>
    <w:link w:val="992"/>
    <w:uiPriority w:val="9"/>
    <w:rPr>
      <w:rFonts w:ascii="Arial" w:hAnsi="Arial" w:eastAsia="Arial" w:cs="Arial"/>
      <w:sz w:val="34"/>
    </w:rPr>
  </w:style>
  <w:style w:type="character" w:styleId="826">
    <w:name w:val="Heading 3 Char"/>
    <w:basedOn w:val="994"/>
    <w:link w:val="993"/>
    <w:uiPriority w:val="9"/>
    <w:rPr>
      <w:rFonts w:ascii="Arial" w:hAnsi="Arial" w:eastAsia="Arial" w:cs="Arial"/>
      <w:sz w:val="30"/>
      <w:szCs w:val="30"/>
    </w:rPr>
  </w:style>
  <w:style w:type="paragraph" w:styleId="827">
    <w:name w:val="Heading 4"/>
    <w:basedOn w:val="990"/>
    <w:next w:val="990"/>
    <w:link w:val="82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28">
    <w:name w:val="Heading 4 Char"/>
    <w:basedOn w:val="994"/>
    <w:link w:val="827"/>
    <w:uiPriority w:val="9"/>
    <w:rPr>
      <w:rFonts w:ascii="Arial" w:hAnsi="Arial" w:eastAsia="Arial" w:cs="Arial"/>
      <w:b/>
      <w:bCs/>
      <w:sz w:val="26"/>
      <w:szCs w:val="26"/>
    </w:rPr>
  </w:style>
  <w:style w:type="paragraph" w:styleId="829">
    <w:name w:val="Heading 5"/>
    <w:basedOn w:val="990"/>
    <w:next w:val="990"/>
    <w:link w:val="83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30">
    <w:name w:val="Heading 5 Char"/>
    <w:basedOn w:val="994"/>
    <w:link w:val="829"/>
    <w:uiPriority w:val="9"/>
    <w:rPr>
      <w:rFonts w:ascii="Arial" w:hAnsi="Arial" w:eastAsia="Arial" w:cs="Arial"/>
      <w:b/>
      <w:bCs/>
      <w:sz w:val="24"/>
      <w:szCs w:val="24"/>
    </w:rPr>
  </w:style>
  <w:style w:type="paragraph" w:styleId="831">
    <w:name w:val="Heading 6"/>
    <w:basedOn w:val="990"/>
    <w:next w:val="990"/>
    <w:link w:val="83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32">
    <w:name w:val="Heading 6 Char"/>
    <w:basedOn w:val="994"/>
    <w:link w:val="831"/>
    <w:uiPriority w:val="9"/>
    <w:rPr>
      <w:rFonts w:ascii="Arial" w:hAnsi="Arial" w:eastAsia="Arial" w:cs="Arial"/>
      <w:b/>
      <w:bCs/>
      <w:sz w:val="22"/>
      <w:szCs w:val="22"/>
    </w:rPr>
  </w:style>
  <w:style w:type="paragraph" w:styleId="833">
    <w:name w:val="Heading 7"/>
    <w:basedOn w:val="990"/>
    <w:next w:val="990"/>
    <w:link w:val="83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34">
    <w:name w:val="Heading 7 Char"/>
    <w:basedOn w:val="994"/>
    <w:link w:val="83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35">
    <w:name w:val="Heading 8"/>
    <w:basedOn w:val="990"/>
    <w:next w:val="990"/>
    <w:link w:val="83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36">
    <w:name w:val="Heading 8 Char"/>
    <w:basedOn w:val="994"/>
    <w:link w:val="835"/>
    <w:uiPriority w:val="9"/>
    <w:rPr>
      <w:rFonts w:ascii="Arial" w:hAnsi="Arial" w:eastAsia="Arial" w:cs="Arial"/>
      <w:i/>
      <w:iCs/>
      <w:sz w:val="22"/>
      <w:szCs w:val="22"/>
    </w:rPr>
  </w:style>
  <w:style w:type="paragraph" w:styleId="837">
    <w:name w:val="Heading 9"/>
    <w:basedOn w:val="990"/>
    <w:next w:val="990"/>
    <w:link w:val="83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38">
    <w:name w:val="Heading 9 Char"/>
    <w:basedOn w:val="994"/>
    <w:link w:val="837"/>
    <w:uiPriority w:val="9"/>
    <w:rPr>
      <w:rFonts w:ascii="Arial" w:hAnsi="Arial" w:eastAsia="Arial" w:cs="Arial"/>
      <w:i/>
      <w:iCs/>
      <w:sz w:val="21"/>
      <w:szCs w:val="21"/>
    </w:rPr>
  </w:style>
  <w:style w:type="paragraph" w:styleId="839">
    <w:name w:val="No Spacing"/>
    <w:uiPriority w:val="1"/>
    <w:qFormat/>
    <w:pPr>
      <w:spacing w:before="0" w:after="0" w:line="240" w:lineRule="auto"/>
    </w:pPr>
  </w:style>
  <w:style w:type="paragraph" w:styleId="840">
    <w:name w:val="Title"/>
    <w:basedOn w:val="990"/>
    <w:next w:val="990"/>
    <w:link w:val="84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41">
    <w:name w:val="Title Char"/>
    <w:basedOn w:val="994"/>
    <w:link w:val="840"/>
    <w:uiPriority w:val="10"/>
    <w:rPr>
      <w:sz w:val="48"/>
      <w:szCs w:val="48"/>
    </w:rPr>
  </w:style>
  <w:style w:type="paragraph" w:styleId="842">
    <w:name w:val="Subtitle"/>
    <w:basedOn w:val="990"/>
    <w:next w:val="990"/>
    <w:link w:val="843"/>
    <w:uiPriority w:val="11"/>
    <w:qFormat/>
    <w:pPr>
      <w:spacing w:before="200" w:after="200"/>
    </w:pPr>
    <w:rPr>
      <w:sz w:val="24"/>
      <w:szCs w:val="24"/>
    </w:rPr>
  </w:style>
  <w:style w:type="character" w:styleId="843">
    <w:name w:val="Subtitle Char"/>
    <w:basedOn w:val="994"/>
    <w:link w:val="842"/>
    <w:uiPriority w:val="11"/>
    <w:rPr>
      <w:sz w:val="24"/>
      <w:szCs w:val="24"/>
    </w:rPr>
  </w:style>
  <w:style w:type="paragraph" w:styleId="844">
    <w:name w:val="Quote"/>
    <w:basedOn w:val="990"/>
    <w:next w:val="990"/>
    <w:link w:val="845"/>
    <w:uiPriority w:val="29"/>
    <w:qFormat/>
    <w:pPr>
      <w:ind w:left="720" w:right="720"/>
    </w:pPr>
    <w:rPr>
      <w:i/>
    </w:rPr>
  </w:style>
  <w:style w:type="character" w:styleId="845">
    <w:name w:val="Quote Char"/>
    <w:link w:val="844"/>
    <w:uiPriority w:val="29"/>
    <w:rPr>
      <w:i/>
    </w:rPr>
  </w:style>
  <w:style w:type="paragraph" w:styleId="846">
    <w:name w:val="Intense Quote"/>
    <w:basedOn w:val="990"/>
    <w:next w:val="990"/>
    <w:link w:val="84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7">
    <w:name w:val="Intense Quote Char"/>
    <w:link w:val="846"/>
    <w:uiPriority w:val="30"/>
    <w:rPr>
      <w:i/>
    </w:rPr>
  </w:style>
  <w:style w:type="character" w:styleId="848">
    <w:name w:val="Header Char"/>
    <w:basedOn w:val="994"/>
    <w:link w:val="1005"/>
    <w:uiPriority w:val="99"/>
  </w:style>
  <w:style w:type="character" w:styleId="849">
    <w:name w:val="Footer Char"/>
    <w:basedOn w:val="994"/>
    <w:link w:val="1007"/>
    <w:uiPriority w:val="99"/>
  </w:style>
  <w:style w:type="paragraph" w:styleId="850">
    <w:name w:val="Caption"/>
    <w:basedOn w:val="990"/>
    <w:next w:val="9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51">
    <w:name w:val="Caption Char"/>
    <w:basedOn w:val="850"/>
    <w:link w:val="1007"/>
    <w:uiPriority w:val="99"/>
  </w:style>
  <w:style w:type="table" w:styleId="852">
    <w:name w:val="Table Grid Light"/>
    <w:basedOn w:val="9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3">
    <w:name w:val="Plain Table 1"/>
    <w:basedOn w:val="9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4">
    <w:name w:val="Plain Table 2"/>
    <w:basedOn w:val="99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5">
    <w:name w:val="Plain Table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6">
    <w:name w:val="Plain Table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Plain Table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8">
    <w:name w:val="Grid Table 1 Light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Grid Table 1 Light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Grid Table 1 Light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Grid Table 1 Light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Grid Table 1 Light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Grid Table 1 Light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Grid Table 1 Light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Grid Table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2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2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2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2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2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2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3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3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3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3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3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3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4"/>
    <w:basedOn w:val="9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80">
    <w:name w:val="Grid Table 4 - Accent 1"/>
    <w:basedOn w:val="9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81">
    <w:name w:val="Grid Table 4 - Accent 2"/>
    <w:basedOn w:val="9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82">
    <w:name w:val="Grid Table 4 - Accent 3"/>
    <w:basedOn w:val="9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83">
    <w:name w:val="Grid Table 4 - Accent 4"/>
    <w:basedOn w:val="9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84">
    <w:name w:val="Grid Table 4 - Accent 5"/>
    <w:basedOn w:val="9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85">
    <w:name w:val="Grid Table 4 - Accent 6"/>
    <w:basedOn w:val="9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86">
    <w:name w:val="Grid Table 5 Dark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87">
    <w:name w:val="Grid Table 5 Dark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88">
    <w:name w:val="Grid Table 5 Dark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9">
    <w:name w:val="Grid Table 5 Dark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0">
    <w:name w:val="Grid Table 5 Dark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1">
    <w:name w:val="Grid Table 5 Dark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2">
    <w:name w:val="Grid Table 5 Dark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3">
    <w:name w:val="Grid Table 6 Colorful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4">
    <w:name w:val="Grid Table 6 Colorful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95">
    <w:name w:val="Grid Table 6 Colorful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96">
    <w:name w:val="Grid Table 6 Colorful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97">
    <w:name w:val="Grid Table 6 Colorful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98">
    <w:name w:val="Grid Table 6 Colorful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99">
    <w:name w:val="Grid Table 6 Colorful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00">
    <w:name w:val="Grid Table 7 Colorful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Grid Table 7 Colorful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Grid Table 7 Colorful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Grid Table 7 Colorful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Grid Table 7 Colorful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>
    <w:name w:val="Grid Table 7 Colorful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Grid Table 7 Colorful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List Table 1 Light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>
    <w:name w:val="List Table 1 Light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>
    <w:name w:val="List Table 1 Light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List Table 1 Light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List Table 1 Light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List Table 1 Light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List Table 1 Light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List Table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15">
    <w:name w:val="List Table 2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16">
    <w:name w:val="List Table 2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17">
    <w:name w:val="List Table 2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18">
    <w:name w:val="List Table 2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19">
    <w:name w:val="List Table 2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20">
    <w:name w:val="List Table 2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21">
    <w:name w:val="List Table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3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3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>
    <w:name w:val="List Table 3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>
    <w:name w:val="List Table 3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>
    <w:name w:val="List Table 3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>
    <w:name w:val="List Table 3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>
    <w:name w:val="List Table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>
    <w:name w:val="List Table 4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>
    <w:name w:val="List Table 4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>
    <w:name w:val="List Table 4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>
    <w:name w:val="List Table 4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>
    <w:name w:val="List Table 4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>
    <w:name w:val="List Table 4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>
    <w:name w:val="List Table 5 Dark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6">
    <w:name w:val="List Table 5 Dark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7">
    <w:name w:val="List Table 5 Dark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8">
    <w:name w:val="List Table 5 Dark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9">
    <w:name w:val="List Table 5 Dark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0">
    <w:name w:val="List Table 5 Dark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1">
    <w:name w:val="List Table 5 Dark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2">
    <w:name w:val="List Table 6 Colorful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43">
    <w:name w:val="List Table 6 Colorful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44">
    <w:name w:val="List Table 6 Colorful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45">
    <w:name w:val="List Table 6 Colorful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46">
    <w:name w:val="List Table 6 Colorful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47">
    <w:name w:val="List Table 6 Colorful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48">
    <w:name w:val="List Table 6 Colorful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49">
    <w:name w:val="List Table 7 Colorful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50">
    <w:name w:val="List Table 7 Colorful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951">
    <w:name w:val="List Table 7 Colorful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52">
    <w:name w:val="List Table 7 Colorful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53">
    <w:name w:val="List Table 7 Colorful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54">
    <w:name w:val="List Table 7 Colorful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955">
    <w:name w:val="List Table 7 Colorful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56">
    <w:name w:val="Lined - Accent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7">
    <w:name w:val="Lined - Accent 1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958">
    <w:name w:val="Lined - Accent 2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59">
    <w:name w:val="Lined - Accent 3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60">
    <w:name w:val="Lined - Accent 4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61">
    <w:name w:val="Lined - Accent 5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62">
    <w:name w:val="Lined - Accent 6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63">
    <w:name w:val="Bordered &amp; Lined - Accent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64">
    <w:name w:val="Bordered &amp; Lined - Accent 1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965">
    <w:name w:val="Bordered &amp; Lined - Accent 2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66">
    <w:name w:val="Bordered &amp; Lined - Accent 3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67">
    <w:name w:val="Bordered &amp; Lined - Accent 4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68">
    <w:name w:val="Bordered &amp; Lined - Accent 5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69">
    <w:name w:val="Bordered &amp; Lined - Accent 6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70">
    <w:name w:val="Bordered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71">
    <w:name w:val="Bordered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72">
    <w:name w:val="Bordered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73">
    <w:name w:val="Bordered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74">
    <w:name w:val="Bordered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75">
    <w:name w:val="Bordered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76">
    <w:name w:val="Bordered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77">
    <w:name w:val="footnote text"/>
    <w:basedOn w:val="990"/>
    <w:link w:val="978"/>
    <w:uiPriority w:val="99"/>
    <w:semiHidden/>
    <w:unhideWhenUsed/>
    <w:pPr>
      <w:spacing w:after="40" w:line="240" w:lineRule="auto"/>
    </w:pPr>
    <w:rPr>
      <w:sz w:val="18"/>
    </w:rPr>
  </w:style>
  <w:style w:type="character" w:styleId="978">
    <w:name w:val="Footnote Text Char"/>
    <w:link w:val="977"/>
    <w:uiPriority w:val="99"/>
    <w:rPr>
      <w:sz w:val="18"/>
    </w:rPr>
  </w:style>
  <w:style w:type="character" w:styleId="979">
    <w:name w:val="footnote reference"/>
    <w:basedOn w:val="994"/>
    <w:uiPriority w:val="99"/>
    <w:unhideWhenUsed/>
    <w:rPr>
      <w:vertAlign w:val="superscript"/>
    </w:rPr>
  </w:style>
  <w:style w:type="paragraph" w:styleId="980">
    <w:name w:val="endnote text"/>
    <w:basedOn w:val="990"/>
    <w:link w:val="981"/>
    <w:uiPriority w:val="99"/>
    <w:semiHidden/>
    <w:unhideWhenUsed/>
    <w:pPr>
      <w:spacing w:after="0" w:line="240" w:lineRule="auto"/>
    </w:pPr>
    <w:rPr>
      <w:sz w:val="20"/>
    </w:rPr>
  </w:style>
  <w:style w:type="character" w:styleId="981">
    <w:name w:val="Endnote Text Char"/>
    <w:link w:val="980"/>
    <w:uiPriority w:val="99"/>
    <w:rPr>
      <w:sz w:val="20"/>
    </w:rPr>
  </w:style>
  <w:style w:type="character" w:styleId="982">
    <w:name w:val="endnote reference"/>
    <w:basedOn w:val="994"/>
    <w:uiPriority w:val="99"/>
    <w:semiHidden/>
    <w:unhideWhenUsed/>
    <w:rPr>
      <w:vertAlign w:val="superscript"/>
    </w:rPr>
  </w:style>
  <w:style w:type="paragraph" w:styleId="983">
    <w:name w:val="toc 4"/>
    <w:basedOn w:val="990"/>
    <w:next w:val="990"/>
    <w:uiPriority w:val="39"/>
    <w:unhideWhenUsed/>
    <w:pPr>
      <w:ind w:left="850" w:right="0" w:firstLine="0"/>
      <w:spacing w:after="57"/>
    </w:pPr>
  </w:style>
  <w:style w:type="paragraph" w:styleId="984">
    <w:name w:val="toc 5"/>
    <w:basedOn w:val="990"/>
    <w:next w:val="990"/>
    <w:uiPriority w:val="39"/>
    <w:unhideWhenUsed/>
    <w:pPr>
      <w:ind w:left="1134" w:right="0" w:firstLine="0"/>
      <w:spacing w:after="57"/>
    </w:pPr>
  </w:style>
  <w:style w:type="paragraph" w:styleId="985">
    <w:name w:val="toc 6"/>
    <w:basedOn w:val="990"/>
    <w:next w:val="990"/>
    <w:uiPriority w:val="39"/>
    <w:unhideWhenUsed/>
    <w:pPr>
      <w:ind w:left="1417" w:right="0" w:firstLine="0"/>
      <w:spacing w:after="57"/>
    </w:pPr>
  </w:style>
  <w:style w:type="paragraph" w:styleId="986">
    <w:name w:val="toc 7"/>
    <w:basedOn w:val="990"/>
    <w:next w:val="990"/>
    <w:uiPriority w:val="39"/>
    <w:unhideWhenUsed/>
    <w:pPr>
      <w:ind w:left="1701" w:right="0" w:firstLine="0"/>
      <w:spacing w:after="57"/>
    </w:pPr>
  </w:style>
  <w:style w:type="paragraph" w:styleId="987">
    <w:name w:val="toc 8"/>
    <w:basedOn w:val="990"/>
    <w:next w:val="990"/>
    <w:uiPriority w:val="39"/>
    <w:unhideWhenUsed/>
    <w:pPr>
      <w:ind w:left="1984" w:right="0" w:firstLine="0"/>
      <w:spacing w:after="57"/>
    </w:pPr>
  </w:style>
  <w:style w:type="paragraph" w:styleId="988">
    <w:name w:val="toc 9"/>
    <w:basedOn w:val="990"/>
    <w:next w:val="990"/>
    <w:uiPriority w:val="39"/>
    <w:unhideWhenUsed/>
    <w:pPr>
      <w:ind w:left="2268" w:right="0" w:firstLine="0"/>
      <w:spacing w:after="57"/>
    </w:pPr>
  </w:style>
  <w:style w:type="paragraph" w:styleId="989">
    <w:name w:val="table of figures"/>
    <w:basedOn w:val="990"/>
    <w:next w:val="990"/>
    <w:uiPriority w:val="99"/>
    <w:unhideWhenUsed/>
    <w:pPr>
      <w:spacing w:after="0" w:afterAutospacing="0"/>
    </w:pPr>
  </w:style>
  <w:style w:type="paragraph" w:styleId="990" w:default="1">
    <w:name w:val="Normal"/>
    <w:qFormat/>
    <w:pPr>
      <w:spacing w:line="256" w:lineRule="auto"/>
    </w:pPr>
  </w:style>
  <w:style w:type="paragraph" w:styleId="991">
    <w:name w:val="Heading 1"/>
    <w:basedOn w:val="990"/>
    <w:next w:val="990"/>
    <w:link w:val="997"/>
    <w:uiPriority w:val="9"/>
    <w:qFormat/>
    <w:pPr>
      <w:keepLines/>
      <w:keepNext/>
      <w:spacing w:before="480" w:after="0" w:line="240" w:lineRule="auto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  <w:lang w:eastAsia="ko-KR"/>
    </w:rPr>
  </w:style>
  <w:style w:type="paragraph" w:styleId="992">
    <w:name w:val="Heading 2"/>
    <w:basedOn w:val="990"/>
    <w:next w:val="990"/>
    <w:link w:val="998"/>
    <w:unhideWhenUsed/>
    <w:qFormat/>
    <w:pPr>
      <w:keepNext/>
      <w:spacing w:before="240" w:after="60" w:line="240" w:lineRule="auto"/>
      <w:outlineLvl w:val="1"/>
    </w:pPr>
    <w:rPr>
      <w:rFonts w:ascii="Cambria" w:hAnsi="Cambria" w:eastAsia="Times New Roman" w:cs="Times New Roman"/>
      <w:b/>
      <w:bCs/>
      <w:i/>
      <w:iCs/>
      <w:sz w:val="28"/>
      <w:szCs w:val="28"/>
      <w:lang w:eastAsia="ko-KR"/>
    </w:rPr>
  </w:style>
  <w:style w:type="paragraph" w:styleId="993">
    <w:name w:val="Heading 3"/>
    <w:basedOn w:val="990"/>
    <w:next w:val="990"/>
    <w:link w:val="1009"/>
    <w:uiPriority w:val="9"/>
    <w:unhideWhenUsed/>
    <w:qFormat/>
    <w:pPr>
      <w:keepLines/>
      <w:keepNext/>
      <w:spacing w:before="40" w:after="0" w:line="259" w:lineRule="auto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994" w:default="1">
    <w:name w:val="Default Paragraph Font"/>
    <w:uiPriority w:val="1"/>
    <w:semiHidden/>
    <w:unhideWhenUsed/>
  </w:style>
  <w:style w:type="table" w:styleId="99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96" w:default="1">
    <w:name w:val="No List"/>
    <w:uiPriority w:val="99"/>
    <w:semiHidden/>
    <w:unhideWhenUsed/>
  </w:style>
  <w:style w:type="character" w:styleId="997" w:customStyle="1">
    <w:name w:val="Başlık 1 Char"/>
    <w:basedOn w:val="994"/>
    <w:link w:val="991"/>
    <w:uiPriority w:val="9"/>
    <w:rPr>
      <w:rFonts w:ascii="Cambria" w:hAnsi="Cambria" w:eastAsia="Times New Roman" w:cs="Times New Roman"/>
      <w:b/>
      <w:bCs/>
      <w:color w:val="365f91"/>
      <w:sz w:val="28"/>
      <w:szCs w:val="28"/>
      <w:lang w:eastAsia="ko-KR"/>
    </w:rPr>
  </w:style>
  <w:style w:type="character" w:styleId="998" w:customStyle="1">
    <w:name w:val="Başlık 2 Char"/>
    <w:basedOn w:val="994"/>
    <w:link w:val="992"/>
    <w:rPr>
      <w:rFonts w:ascii="Cambria" w:hAnsi="Cambria" w:eastAsia="Times New Roman" w:cs="Times New Roman"/>
      <w:b/>
      <w:bCs/>
      <w:i/>
      <w:iCs/>
      <w:sz w:val="28"/>
      <w:szCs w:val="28"/>
      <w:lang w:eastAsia="ko-KR"/>
    </w:rPr>
  </w:style>
  <w:style w:type="character" w:styleId="999">
    <w:name w:val="Hyperlink"/>
    <w:uiPriority w:val="99"/>
    <w:unhideWhenUsed/>
    <w:rPr>
      <w:color w:val="0000ff"/>
      <w:u w:val="single"/>
    </w:rPr>
  </w:style>
  <w:style w:type="paragraph" w:styleId="1000">
    <w:name w:val="toc 1"/>
    <w:basedOn w:val="990"/>
    <w:next w:val="990"/>
    <w:uiPriority w:val="39"/>
    <w:unhideWhenUsed/>
    <w:qFormat/>
    <w:pPr>
      <w:spacing w:after="0" w:line="360" w:lineRule="auto"/>
      <w:tabs>
        <w:tab w:val="left" w:pos="440" w:leader="none"/>
        <w:tab w:val="right" w:pos="9345" w:leader="dot"/>
      </w:tabs>
    </w:pPr>
    <w:rPr>
      <w:rFonts w:ascii="Times New Roman" w:hAnsi="Times New Roman" w:eastAsia="Batang" w:cs="Times New Roman"/>
      <w:sz w:val="24"/>
      <w:szCs w:val="24"/>
      <w:lang w:eastAsia="ko-KR"/>
    </w:rPr>
  </w:style>
  <w:style w:type="paragraph" w:styleId="1001">
    <w:name w:val="toc 2"/>
    <w:basedOn w:val="990"/>
    <w:next w:val="990"/>
    <w:uiPriority w:val="39"/>
    <w:unhideWhenUsed/>
    <w:qFormat/>
    <w:pPr>
      <w:ind w:left="220"/>
      <w:spacing w:after="100" w:line="276" w:lineRule="auto"/>
      <w:tabs>
        <w:tab w:val="right" w:pos="9356" w:leader="dot"/>
      </w:tabs>
    </w:pPr>
    <w:rPr>
      <w:rFonts w:ascii="Calibri" w:hAnsi="Calibri" w:eastAsia="Times New Roman" w:cs="Times New Roman"/>
      <w:lang w:eastAsia="tr-TR"/>
    </w:rPr>
  </w:style>
  <w:style w:type="paragraph" w:styleId="1002">
    <w:name w:val="List Paragraph"/>
    <w:basedOn w:val="990"/>
    <w:uiPriority w:val="34"/>
    <w:qFormat/>
    <w:pPr>
      <w:contextualSpacing/>
      <w:ind w:left="720"/>
      <w:spacing w:line="254" w:lineRule="auto"/>
    </w:pPr>
  </w:style>
  <w:style w:type="paragraph" w:styleId="1003">
    <w:name w:val="TOC Heading"/>
    <w:basedOn w:val="991"/>
    <w:next w:val="990"/>
    <w:uiPriority w:val="39"/>
    <w:semiHidden/>
    <w:unhideWhenUsed/>
    <w:qFormat/>
    <w:pPr>
      <w:jc w:val="both"/>
      <w:spacing w:before="240" w:line="256" w:lineRule="auto"/>
      <w:outlineLvl w:val="9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  <w:lang w:val="tr-TR" w:eastAsia="tr-TR"/>
    </w:rPr>
  </w:style>
  <w:style w:type="table" w:styleId="1004">
    <w:name w:val="Table Grid"/>
    <w:basedOn w:val="995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05">
    <w:name w:val="Header"/>
    <w:basedOn w:val="990"/>
    <w:link w:val="1006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1006" w:customStyle="1">
    <w:name w:val="Üst Bilgi Char"/>
    <w:basedOn w:val="994"/>
    <w:link w:val="1005"/>
    <w:uiPriority w:val="99"/>
  </w:style>
  <w:style w:type="paragraph" w:styleId="1007">
    <w:name w:val="Footer"/>
    <w:basedOn w:val="990"/>
    <w:link w:val="1008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1008" w:customStyle="1">
    <w:name w:val="Alt Bilgi Char"/>
    <w:basedOn w:val="994"/>
    <w:link w:val="1007"/>
    <w:uiPriority w:val="99"/>
  </w:style>
  <w:style w:type="character" w:styleId="1009" w:customStyle="1">
    <w:name w:val="Başlık 3 Char"/>
    <w:basedOn w:val="994"/>
    <w:link w:val="993"/>
    <w:uiPriority w:val="9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numbering" w:styleId="1010" w:customStyle="1">
    <w:name w:val="Stil1"/>
    <w:uiPriority w:val="99"/>
    <w:pPr>
      <w:numPr>
        <w:numId w:val="30"/>
      </w:numPr>
    </w:pPr>
  </w:style>
  <w:style w:type="paragraph" w:styleId="1011">
    <w:name w:val="toc 3"/>
    <w:basedOn w:val="990"/>
    <w:next w:val="990"/>
    <w:uiPriority w:val="39"/>
    <w:unhideWhenUsed/>
    <w:pPr>
      <w:ind w:left="440"/>
      <w:spacing w:after="100"/>
    </w:pPr>
  </w:style>
  <w:style w:type="paragraph" w:styleId="1012" w:customStyle="1">
    <w:name w:val="Default"/>
    <w:pPr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448DC-706E-44D6-B8CB-13ADE4D1F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ONLYOFFICE/7.2.0.204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ErcaN CengiZ</dc:creator>
  <cp:keywords/>
  <dc:description/>
  <cp:lastModifiedBy>Seher AKBABA</cp:lastModifiedBy>
  <cp:revision>94</cp:revision>
  <dcterms:created xsi:type="dcterms:W3CDTF">2018-01-21T17:58:00Z</dcterms:created>
  <dcterms:modified xsi:type="dcterms:W3CDTF">2024-11-21T06:18:06Z</dcterms:modified>
</cp:coreProperties>
</file>